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FA54" w14:textId="4F9BEB38" w:rsidR="00076E60" w:rsidRPr="00E21AAF" w:rsidRDefault="00E27BB4" w:rsidP="00E21AAF">
      <w:pPr>
        <w:pStyle w:val="Nagwek1"/>
        <w:spacing w:line="360" w:lineRule="auto"/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</w:pP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P</w:t>
      </w:r>
      <w:r w:rsidR="00A42C0C"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ost</w:t>
      </w: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’89</w:t>
      </w:r>
      <w:r w:rsidR="00A42C0C"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– ostatnia część galerii</w:t>
      </w: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„P</w:t>
      </w:r>
      <w:r w:rsidR="00A42C0C"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owojnie</w:t>
      </w: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 xml:space="preserve">” </w:t>
      </w:r>
      <w:r w:rsidR="00A42C0C"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wystawy stałej</w:t>
      </w: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</w:t>
      </w:r>
      <w:r w:rsidR="00A42C0C"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>w Muzeum</w:t>
      </w:r>
      <w:r w:rsidRPr="00E21AAF">
        <w:rPr>
          <w:rStyle w:val="normaltextrun"/>
          <w:rFonts w:ascii="Calibri" w:hAnsi="Calibri" w:cs="Calibri"/>
          <w:b/>
          <w:bCs/>
          <w:color w:val="000000" w:themeColor="text1"/>
          <w:sz w:val="32"/>
          <w:szCs w:val="32"/>
        </w:rPr>
        <w:t xml:space="preserve"> POLIN</w:t>
      </w:r>
    </w:p>
    <w:p w14:paraId="2B4FB6DD" w14:textId="77777777" w:rsidR="00564D7D" w:rsidRDefault="00E27BB4" w:rsidP="005674F2">
      <w:pPr>
        <w:pStyle w:val="paragraph"/>
        <w:spacing w:before="240" w:beforeAutospacing="0" w:after="0" w:afterAutospacing="0" w:line="360" w:lineRule="auto"/>
        <w:textAlignment w:val="baseline"/>
        <w:rPr>
          <w:rStyle w:val="normaltextrun"/>
          <w:rFonts w:ascii="Calibri" w:eastAsiaTheme="majorEastAsia" w:hAnsi="Calibri" w:cs="Calibri"/>
          <w:color w:val="000000" w:themeColor="text1"/>
        </w:rPr>
      </w:pPr>
      <w:r w:rsidRPr="00BD46ED">
        <w:rPr>
          <w:rStyle w:val="normaltextrun"/>
          <w:rFonts w:ascii="Calibri" w:eastAsiaTheme="majorEastAsia" w:hAnsi="Calibri" w:cs="Calibri"/>
          <w:color w:val="000000" w:themeColor="text1"/>
        </w:rPr>
        <w:t>Tysiąca lat historii polskich Żydów i Żydówek nie zakończyła Zagłada ani fale powojennej emigracji. Gdy tworzyliśmy wystawę, wydawało się, że po 1989 roku polskie społeczeństwo i wszystkie mniejszości, które je współtworzą, czeka bezpieczna i stabilna przyszłość.</w:t>
      </w:r>
    </w:p>
    <w:p w14:paraId="54C12BAD" w14:textId="72EA56E6" w:rsidR="00E27BB4" w:rsidRPr="00BD46ED" w:rsidRDefault="00E27BB4" w:rsidP="005674F2">
      <w:pPr>
        <w:pStyle w:val="paragraph"/>
        <w:spacing w:before="240" w:beforeAutospacing="0" w:after="0" w:afterAutospacing="0" w:line="360" w:lineRule="auto"/>
        <w:textAlignment w:val="baseline"/>
        <w:rPr>
          <w:rStyle w:val="eop"/>
          <w:rFonts w:ascii="Calibri" w:eastAsiaTheme="majorEastAsia" w:hAnsi="Calibri" w:cs="Calibri"/>
          <w:color w:val="000000" w:themeColor="text1"/>
        </w:rPr>
      </w:pPr>
      <w:r w:rsidRPr="00BD46ED">
        <w:rPr>
          <w:rStyle w:val="normaltextrun"/>
          <w:rFonts w:ascii="Calibri" w:eastAsiaTheme="majorEastAsia" w:hAnsi="Calibri" w:cs="Calibri"/>
          <w:color w:val="000000" w:themeColor="text1"/>
        </w:rPr>
        <w:t>Czy tak się stało? Z filmu Mikołaja Grynberga „Kim jesteśmy” dowiesz się, kim czują się jego bohaterowie i bohaterki oraz jakim domem jest Polska</w:t>
      </w:r>
      <w:r w:rsidRPr="00BD46ED">
        <w:rPr>
          <w:rStyle w:val="eop"/>
          <w:rFonts w:ascii="Calibri" w:eastAsiaTheme="majorEastAsia" w:hAnsi="Calibri" w:cs="Calibri"/>
          <w:color w:val="000000" w:themeColor="text1"/>
        </w:rPr>
        <w:t>.</w:t>
      </w:r>
    </w:p>
    <w:p w14:paraId="5A812544" w14:textId="77777777" w:rsidR="00564D7D" w:rsidRDefault="00E27BB4" w:rsidP="005674F2">
      <w:pPr>
        <w:pStyle w:val="paragraph"/>
        <w:spacing w:before="240" w:beforeAutospacing="0" w:after="0" w:afterAutospacing="0" w:line="360" w:lineRule="auto"/>
        <w:textAlignment w:val="baseline"/>
        <w:rPr>
          <w:rStyle w:val="normaltextrun"/>
          <w:rFonts w:ascii="Calibri" w:eastAsiaTheme="majorEastAsia" w:hAnsi="Calibri" w:cs="Calibri"/>
          <w:color w:val="000000" w:themeColor="text1"/>
        </w:rPr>
      </w:pPr>
      <w:r w:rsidRPr="00BD46ED">
        <w:rPr>
          <w:rStyle w:val="normaltextrun"/>
          <w:rFonts w:ascii="Calibri" w:eastAsiaTheme="majorEastAsia" w:hAnsi="Calibri" w:cs="Calibri"/>
          <w:color w:val="000000" w:themeColor="text1"/>
        </w:rPr>
        <w:t xml:space="preserve">Dzisiejszą rzeczywistość kształtują kolejne pokolenia, które nie miały bezpośredniej styczności z doświadczeniem wojny. Spory o pamięć trudnej historii Zagłady i powojnia nadal jednak rzutują na współczesne stosunki polsko-żydowskie. </w:t>
      </w:r>
    </w:p>
    <w:p w14:paraId="26A7D3FD" w14:textId="20726A4A" w:rsidR="00076E60" w:rsidRPr="005674F2" w:rsidRDefault="00E27BB4" w:rsidP="005674F2">
      <w:pPr>
        <w:pStyle w:val="paragraph"/>
        <w:spacing w:before="240" w:beforeAutospacing="0" w:after="0" w:afterAutospacing="0" w:line="360" w:lineRule="auto"/>
        <w:textAlignment w:val="baseline"/>
        <w:rPr>
          <w:rFonts w:ascii="Calibri" w:eastAsiaTheme="majorEastAsia" w:hAnsi="Calibri" w:cs="Calibri"/>
          <w:color w:val="000000" w:themeColor="text1"/>
        </w:rPr>
      </w:pPr>
      <w:r w:rsidRPr="00BD46ED">
        <w:rPr>
          <w:rStyle w:val="normaltextrun"/>
          <w:rFonts w:ascii="Calibri" w:eastAsiaTheme="majorEastAsia" w:hAnsi="Calibri" w:cs="Calibri"/>
          <w:color w:val="000000" w:themeColor="text1"/>
        </w:rPr>
        <w:t>W swoim obrazie Wilhelm Sasnal dostrzega ślady tej przeszłości w polskim pejzażu i jej wpływ na świadomość mieszkańców naszego kraju. A my, podążając za artystą, chcemy zapytać: jak bardzo pamięć przeszłości kształtuje naszą teraźniejszość i jak będzie wyglądał w przyszłości pejzaż relacji polsko-żydowskich?</w:t>
      </w:r>
      <w:r w:rsidRPr="00BD46ED">
        <w:rPr>
          <w:rStyle w:val="eop"/>
          <w:rFonts w:ascii="Calibri" w:eastAsiaTheme="majorEastAsia" w:hAnsi="Calibri" w:cs="Calibri"/>
          <w:color w:val="000000" w:themeColor="text1"/>
        </w:rPr>
        <w:t> </w:t>
      </w:r>
    </w:p>
    <w:p w14:paraId="30DB93F5" w14:textId="53F68D73" w:rsidR="00E27BB4" w:rsidRDefault="00E27BB4" w:rsidP="005674F2">
      <w:pPr>
        <w:spacing w:before="240" w:line="360" w:lineRule="auto"/>
      </w:pPr>
      <w:r>
        <w:rPr>
          <w:noProof/>
        </w:rPr>
        <w:lastRenderedPageBreak/>
        <w:drawing>
          <wp:inline distT="0" distB="0" distL="0" distR="0" wp14:anchorId="26499C64" wp14:editId="75D3D7D3">
            <wp:extent cx="6471285" cy="4000500"/>
            <wp:effectExtent l="0" t="0" r="5715" b="0"/>
            <wp:docPr id="1496756376" name="Obraz 1" descr="Wizualizacja planowanej przestrzeni Post'89. Półotwarta sala projekcji filmu Mikołaja Grynberga sąsiaduje z obrazem Wilhelma Sasnala - ujęci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56376" name="Obraz 1" descr="Wizualizacja planowanej przestrzeni Post'89. Półotwarta sala projekcji filmu Mikołaja Grynberga sąsiaduje z obrazem Wilhelma Sasnala - ujęcie 3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D0501" w14:textId="7BDBBDEE" w:rsidR="00E27BB4" w:rsidRDefault="00E27BB4" w:rsidP="005674F2">
      <w:pPr>
        <w:spacing w:line="360" w:lineRule="auto"/>
      </w:pPr>
    </w:p>
    <w:p w14:paraId="3C75689C" w14:textId="2AC23B63" w:rsidR="00E27BB4" w:rsidRDefault="00076E60" w:rsidP="005674F2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591763A9" wp14:editId="660B642B">
            <wp:extent cx="6292215" cy="3889375"/>
            <wp:effectExtent l="0" t="0" r="0" b="0"/>
            <wp:docPr id="2123268710" name="Obraz 2" descr="Wizualizacja planowanej przestrzeni Post'89. Półotwarta sala projekcji filmu Mikołaja Grynberga sąsiaduje z obrazem Wilhelma Sasnala - ujęci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68710" name="Obraz 2" descr="Wizualizacja planowanej przestrzeni Post'89. Półotwarta sala projekcji filmu Mikołaja Grynberga sąsiaduje z obrazem Wilhelma Sasnala - ujęci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141EF" wp14:editId="5ABA5325">
            <wp:extent cx="6334879" cy="3916005"/>
            <wp:effectExtent l="0" t="0" r="0" b="8890"/>
            <wp:docPr id="1142908324" name="Obraz 4" descr="Wizualizacja planowanej przestrzeni Post'89. Półotwarta sala projekcji filmu Mikołaja Grynberga sąsiaduje z obrazem Wilhelma Sasnala - ujęci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08324" name="Obraz 4" descr="Wizualizacja planowanej przestrzeni Post'89. Półotwarta sala projekcji filmu Mikołaja Grynberga sąsiaduje z obrazem Wilhelma Sasnala - ujęcie 3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32" cy="39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7B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BB4"/>
    <w:rsid w:val="00076E60"/>
    <w:rsid w:val="00113EC8"/>
    <w:rsid w:val="00296BB3"/>
    <w:rsid w:val="003A5AE8"/>
    <w:rsid w:val="003F0301"/>
    <w:rsid w:val="00564D7D"/>
    <w:rsid w:val="005674F2"/>
    <w:rsid w:val="007378C6"/>
    <w:rsid w:val="00A42C0C"/>
    <w:rsid w:val="00A5152C"/>
    <w:rsid w:val="00BD46ED"/>
    <w:rsid w:val="00C7530D"/>
    <w:rsid w:val="00D95974"/>
    <w:rsid w:val="00E21AAF"/>
    <w:rsid w:val="00E2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8F314"/>
  <w15:chartTrackingRefBased/>
  <w15:docId w15:val="{8DBEE66A-92BE-4C11-812F-EC56F903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27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27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27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27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27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27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27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27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27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27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27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27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27BB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27BB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27BB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27BB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27BB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27BB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27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7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27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27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27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27BB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27BB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27BB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27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7BB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27BB4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ny"/>
    <w:rsid w:val="00E27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E27BB4"/>
  </w:style>
  <w:style w:type="character" w:customStyle="1" w:styleId="eop">
    <w:name w:val="eop"/>
    <w:basedOn w:val="Domylnaczcionkaakapitu"/>
    <w:rsid w:val="00E27BB4"/>
  </w:style>
  <w:style w:type="paragraph" w:styleId="Poprawka">
    <w:name w:val="Revision"/>
    <w:hidden/>
    <w:uiPriority w:val="99"/>
    <w:semiHidden/>
    <w:rsid w:val="00A515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A8C61-FB81-4FE5-AEC2-EDA49FDD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148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3. Post89 - wizualizacja</vt:lpstr>
    </vt:vector>
  </TitlesOfParts>
  <Manager/>
  <Company/>
  <LinksUpToDate>false</LinksUpToDate>
  <CharactersWithSpaces>1035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Post89 - wizualizacja</dc:title>
  <dc:subject/>
  <dc:creator>Fikus Joanna</dc:creator>
  <cp:keywords/>
  <dc:description/>
  <cp:lastModifiedBy>Popławska Natalia</cp:lastModifiedBy>
  <cp:revision>4</cp:revision>
  <dcterms:created xsi:type="dcterms:W3CDTF">2024-04-19T10:44:00Z</dcterms:created>
  <dcterms:modified xsi:type="dcterms:W3CDTF">2024-04-19T10:48:00Z</dcterms:modified>
  <cp:category/>
</cp:coreProperties>
</file>