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78" w:rsidRPr="00644AC7" w:rsidRDefault="009A3478" w:rsidP="004B4DC0">
      <w:pPr>
        <w:pStyle w:val="Nagwek1"/>
        <w:rPr>
          <w:bdr w:val="none" w:sz="0" w:space="0" w:color="auto" w:frame="1"/>
          <w:lang w:val="uk-UA"/>
        </w:rPr>
      </w:pPr>
      <w:bookmarkStart w:id="0" w:name="_GoBack"/>
      <w:r>
        <w:rPr>
          <w:bdr w:val="none" w:sz="0" w:space="0" w:color="auto" w:frame="1"/>
          <w:lang w:val="uk-UA"/>
        </w:rPr>
        <w:t xml:space="preserve">Польсько-український курс </w:t>
      </w:r>
      <w:bookmarkEnd w:id="0"/>
      <w:r>
        <w:rPr>
          <w:bdr w:val="none" w:sz="0" w:space="0" w:color="auto" w:frame="1"/>
          <w:lang w:val="uk-UA"/>
        </w:rPr>
        <w:t>«Багатокультурні міські історії»</w:t>
      </w:r>
    </w:p>
    <w:p w:rsidR="006A6203" w:rsidRPr="006A6203" w:rsidRDefault="006A6203" w:rsidP="006A6203">
      <w:pPr>
        <w:spacing w:after="0" w:line="240" w:lineRule="auto"/>
        <w:rPr>
          <w:rFonts w:ascii="OpenSansRegular" w:eastAsia="Times New Roman" w:hAnsi="OpenSansRegular" w:cs="Times New Roman"/>
          <w:caps/>
          <w:color w:val="000000"/>
          <w:sz w:val="12"/>
          <w:szCs w:val="12"/>
          <w:lang w:eastAsia="pl-PL"/>
        </w:rPr>
      </w:pPr>
      <w:r w:rsidRPr="006A62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Kurs &quot;Polacy, Ukraińcy, Żydzi – historia i współczesność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D6515" id="Prostokąt 1" o:spid="_x0000_s1026" alt="Kurs &quot;Polacy, Ukraińcy, Żydzi – historia i współczesność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xL52w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3D737B" w:rsidRDefault="009A3478" w:rsidP="008F6956">
      <w:p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eastAsia="pl-PL"/>
        </w:rPr>
      </w:pPr>
      <w:r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val="uk-UA" w:eastAsia="pl-PL"/>
        </w:rPr>
        <w:t xml:space="preserve">Музей історії польських євреїв ПОЛІН та Український дім у Варшаві запрошують на безплатний освітній курс </w:t>
      </w:r>
      <w:r w:rsidRPr="009A3478"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val="uk-UA" w:eastAsia="pl-PL"/>
        </w:rPr>
        <w:t>«Багатокультурні міські історії»</w:t>
      </w:r>
      <w:r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val="uk-UA" w:eastAsia="pl-PL"/>
        </w:rPr>
        <w:t xml:space="preserve">. </w:t>
      </w:r>
    </w:p>
    <w:p w:rsidR="008F6956" w:rsidRDefault="008F6956" w:rsidP="008F6956">
      <w:p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eastAsia="pl-PL"/>
        </w:rPr>
      </w:pPr>
    </w:p>
    <w:p w:rsidR="007B6C5C" w:rsidRPr="00E14832" w:rsidRDefault="00D42030" w:rsidP="00644AC7">
      <w:pPr>
        <w:pStyle w:val="Akapitzlist"/>
        <w:numPr>
          <w:ilvl w:val="0"/>
          <w:numId w:val="3"/>
        </w:num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</w:pP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Заявки приймаються до </w:t>
      </w:r>
      <w:r w:rsidR="00ED0CD6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4 лютого 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 (четвер);</w:t>
      </w:r>
    </w:p>
    <w:p w:rsidR="007B6C5C" w:rsidRPr="00644AC7" w:rsidRDefault="00D42030" w:rsidP="00644AC7">
      <w:pPr>
        <w:pStyle w:val="Akapitzlist"/>
        <w:numPr>
          <w:ilvl w:val="0"/>
          <w:numId w:val="3"/>
        </w:num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</w:pP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Заповни заявку польською </w:t>
      </w:r>
      <w:r w:rsidR="007B6C5C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>[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файл </w:t>
      </w:r>
      <w:r w:rsidR="007B6C5C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>.</w:t>
      </w:r>
      <w:proofErr w:type="spellStart"/>
      <w:r w:rsidR="007B6C5C" w:rsidRPr="00644AC7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>doc</w:t>
      </w:r>
      <w:proofErr w:type="spellEnd"/>
      <w:r w:rsidR="007B6C5C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 xml:space="preserve">, 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>завантажується автоматично</w:t>
      </w:r>
      <w:r w:rsidR="007B6C5C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>] &gt;&gt;</w:t>
      </w:r>
      <w:r w:rsidR="007C7796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 xml:space="preserve"> 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або українською </w:t>
      </w:r>
      <w:r w:rsidR="007C7796" w:rsidRPr="0046511F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>[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 xml:space="preserve">файл </w:t>
      </w:r>
      <w:r w:rsidRPr="008415BB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>.</w:t>
      </w:r>
      <w:proofErr w:type="spellStart"/>
      <w:r w:rsidRPr="008415BB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>doc</w:t>
      </w:r>
      <w:proofErr w:type="spellEnd"/>
      <w:r w:rsidRPr="008415BB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 xml:space="preserve">, </w:t>
      </w: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>завантажується автоматично</w:t>
      </w:r>
      <w:r w:rsidR="007C7796" w:rsidRPr="0046511F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eastAsia="pl-PL"/>
        </w:rPr>
        <w:t>] &gt;&gt;</w:t>
      </w:r>
    </w:p>
    <w:p w:rsidR="00EB1F09" w:rsidRPr="00E14832" w:rsidRDefault="00795C5A" w:rsidP="00644AC7">
      <w:pPr>
        <w:pStyle w:val="Akapitzlist"/>
        <w:numPr>
          <w:ilvl w:val="0"/>
          <w:numId w:val="3"/>
        </w:num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</w:pPr>
      <w:r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>Виш</w:t>
      </w:r>
      <w:r w:rsidR="00D42030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uk-UA" w:eastAsia="pl-PL"/>
        </w:rPr>
        <w:t>ли заявку на електронну адресу</w:t>
      </w:r>
      <w:r w:rsidR="007B6C5C" w:rsidRPr="00E14832">
        <w:rPr>
          <w:rFonts w:ascii="OpenSansBold" w:eastAsia="Times New Roman" w:hAnsi="OpenSansBold" w:cs="Times New Roman"/>
          <w:color w:val="616154"/>
          <w:spacing w:val="-15"/>
          <w:sz w:val="24"/>
          <w:szCs w:val="24"/>
          <w:lang w:val="ru-RU" w:eastAsia="pl-PL"/>
        </w:rPr>
        <w:t xml:space="preserve">: </w:t>
      </w:r>
      <w:r w:rsidR="004B4DC0">
        <w:fldChar w:fldCharType="begin"/>
      </w:r>
      <w:r w:rsidR="004B4DC0">
        <w:instrText xml:space="preserve"> HYPERLINK "mailto:mwaszczuk@polin.pl" </w:instrText>
      </w:r>
      <w:r w:rsidR="004B4DC0">
        <w:fldChar w:fldCharType="separate"/>
      </w:r>
      <w:r w:rsidR="007B6C5C" w:rsidRPr="007B6C5C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eastAsia="pl-PL"/>
        </w:rPr>
        <w:t>mwaszczuk</w:t>
      </w:r>
      <w:r w:rsidR="007B6C5C" w:rsidRPr="00E14832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val="ru-RU" w:eastAsia="pl-PL"/>
        </w:rPr>
        <w:t>@</w:t>
      </w:r>
      <w:r w:rsidR="007B6C5C" w:rsidRPr="007B6C5C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eastAsia="pl-PL"/>
        </w:rPr>
        <w:t>polin</w:t>
      </w:r>
      <w:r w:rsidR="007B6C5C" w:rsidRPr="00E14832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val="ru-RU" w:eastAsia="pl-PL"/>
        </w:rPr>
        <w:t>.</w:t>
      </w:r>
      <w:proofErr w:type="spellStart"/>
      <w:r w:rsidR="007B6C5C" w:rsidRPr="007B6C5C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eastAsia="pl-PL"/>
        </w:rPr>
        <w:t>pl</w:t>
      </w:r>
      <w:proofErr w:type="spellEnd"/>
      <w:r w:rsidR="004B4DC0">
        <w:rPr>
          <w:rStyle w:val="Hipercze"/>
          <w:rFonts w:ascii="OpenSansBold" w:eastAsia="Times New Roman" w:hAnsi="OpenSansBold" w:cs="Times New Roman"/>
          <w:spacing w:val="-15"/>
          <w:sz w:val="24"/>
          <w:szCs w:val="24"/>
          <w:lang w:eastAsia="pl-PL"/>
        </w:rPr>
        <w:fldChar w:fldCharType="end"/>
      </w:r>
    </w:p>
    <w:p w:rsidR="007B6C5C" w:rsidRPr="00E14832" w:rsidRDefault="007B6C5C" w:rsidP="007B6C5C">
      <w:pPr>
        <w:spacing w:after="0" w:line="375" w:lineRule="atLeast"/>
        <w:textAlignment w:val="baseline"/>
        <w:outlineLvl w:val="2"/>
        <w:rPr>
          <w:rFonts w:ascii="OpenSansBold" w:eastAsia="Times New Roman" w:hAnsi="OpenSansBold" w:cs="Times New Roman"/>
          <w:color w:val="616154"/>
          <w:spacing w:val="-15"/>
          <w:sz w:val="32"/>
          <w:szCs w:val="32"/>
          <w:lang w:val="ru-RU" w:eastAsia="pl-PL"/>
        </w:rPr>
      </w:pPr>
    </w:p>
    <w:p w:rsidR="000A4957" w:rsidRPr="00644AC7" w:rsidRDefault="00D601BD" w:rsidP="003D737B">
      <w:pPr>
        <w:spacing w:after="0" w:line="375" w:lineRule="atLeast"/>
        <w:textAlignment w:val="baseline"/>
        <w:outlineLvl w:val="2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Як</w:t>
      </w:r>
      <w:r w:rsidR="001B0475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прочитувати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історичні </w:t>
      </w:r>
      <w:r w:rsidR="001B0475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нашарування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міст? Наскільки єврейська спадщина польських та українських місцевосцей близька їх сучасни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м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мешканц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ям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? Якими є сучасні </w:t>
      </w:r>
      <w:r w:rsidR="0049112B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спроби пам’яті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про цю історію та, </w:t>
      </w:r>
      <w:r w:rsidR="0049112B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які суперечки їх супроводжують? Скільки багатокультурних сюжетів ми ще не відкрили? </w:t>
      </w:r>
      <w:r w:rsidR="00ED0CD6" w:rsidRP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Наскільки дискусії про полікультурне минуле пов’язані з історіями про сучасне різноманіття?</w:t>
      </w:r>
    </w:p>
    <w:p w:rsidR="003F1628" w:rsidRDefault="00BB4676" w:rsidP="00644AC7">
      <w:pPr>
        <w:spacing w:after="0" w:line="375" w:lineRule="atLeast"/>
        <w:jc w:val="both"/>
        <w:textAlignment w:val="baseline"/>
        <w:outlineLvl w:val="2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Курс м</w:t>
      </w:r>
      <w:r w:rsidR="003F1628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и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роз</w:t>
      </w:r>
      <w:r w:rsidR="003F1628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почнемо</w:t>
      </w:r>
      <w:r w:rsid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з розмов про Варшаву та Київ</w:t>
      </w:r>
      <w:r w:rsidR="003F1628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, а пізніше перейдемо до інших польських та українських міст. Ми разом поглянемо на Краків, Львів, Перемишль та місцевості, які стали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ціллю </w:t>
      </w:r>
      <w:r w:rsidR="003F1628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хасидських поломництв</w:t>
      </w:r>
      <w:r w:rsid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.  </w:t>
      </w:r>
      <w:r w:rsidR="00ED0CD6" w:rsidRP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Під час курсу ми також розглянемо пам’ять Муранова та те, як він був представлений на тимчасовій виставці «Тут Муранов».</w:t>
      </w:r>
    </w:p>
    <w:p w:rsidR="003F1628" w:rsidRPr="00644AC7" w:rsidRDefault="003F1628" w:rsidP="003D737B">
      <w:pPr>
        <w:spacing w:after="0" w:line="375" w:lineRule="atLeast"/>
        <w:textAlignment w:val="baseline"/>
        <w:outlineLvl w:val="2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</w:p>
    <w:p w:rsidR="000A4957" w:rsidRPr="00644AC7" w:rsidRDefault="003F1628" w:rsidP="00E14832">
      <w:pPr>
        <w:spacing w:after="0" w:line="375" w:lineRule="atLeast"/>
        <w:jc w:val="both"/>
        <w:textAlignment w:val="baseline"/>
        <w:outlineLvl w:val="2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Зустрічі</w:t>
      </w:r>
      <w:r w:rsid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в режимі онлайн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стануть нагодою, щоб поділитись знаннями про історію вибраних міст та для спільних роздумів про пам’ять у цій частині Європи. Цей курс стане площиною для розвитку міжкультурних компетенцій та налагодження контактів у польсько-українській групі</w:t>
      </w:r>
      <w:r w:rsid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</w:t>
      </w:r>
      <w:r w:rsidR="00ED0CD6" w:rsidRPr="00ED0CD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та обмін перспективами міжкультурності у сучасних містах.</w:t>
      </w:r>
    </w:p>
    <w:p w:rsidR="000A4957" w:rsidRPr="00644AC7" w:rsidRDefault="000A4957" w:rsidP="000A4957">
      <w:pPr>
        <w:spacing w:after="0" w:line="375" w:lineRule="atLeast"/>
        <w:textAlignment w:val="baseline"/>
        <w:outlineLvl w:val="2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</w:p>
    <w:p w:rsidR="00295FEB" w:rsidRPr="00644AC7" w:rsidRDefault="00295FEB" w:rsidP="006A6203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Програма курсу:</w:t>
      </w:r>
    </w:p>
    <w:p w:rsidR="00216540" w:rsidRDefault="00295FEB" w:rsidP="00216540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лютого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(субота), 1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: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0-1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5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: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0 – </w:t>
      </w:r>
      <w:r w:rsidR="0021654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Інтеграція і в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ступ до теми про міську багатокультурність. Заняття ведуть Мирослава Керик та Малгожата Ващук. </w:t>
      </w:r>
      <w:r w:rsidR="0021654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. Заняття про багатокультурну спадщину Києва «Київ – про що говорить і про що мовчить міський простір» проведе др. Олена Коваленко.</w:t>
      </w:r>
    </w:p>
    <w:p w:rsidR="00216540" w:rsidRDefault="00295FEB" w:rsidP="00C62ED7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8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лютого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четвер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), 1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8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:00-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20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:</w:t>
      </w:r>
      <w:r w:rsidR="0021654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0 – </w:t>
      </w:r>
      <w:r w:rsidR="0021654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Локальність та націоналізм – про ідентичність та політику на пограниччі – лекція др. Ольги Лінкєвіч.</w:t>
      </w:r>
    </w:p>
    <w:p w:rsidR="00216540" w:rsidRPr="00E14832" w:rsidRDefault="00216540" w:rsidP="00216540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lastRenderedPageBreak/>
        <w:t>24 лютого (четвер), 18:00-20:3</w:t>
      </w:r>
      <w:r w:rsidRPr="00644AC7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Заняття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присвячені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пам’яті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Муранова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-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під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керівництвом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др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.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Аніти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Борковської</w:t>
      </w:r>
    </w:p>
    <w:p w:rsidR="00295FEB" w:rsidRDefault="009C1D3E" w:rsidP="00C62ED7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 w:rsidRPr="00E14832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4 </w:t>
      </w:r>
      <w:r w:rsidRPr="00E14832">
        <w:rPr>
          <w:rFonts w:ascii="OpenSansRegular" w:eastAsia="Times New Roman" w:hAnsi="OpenSansRegular" w:cs="Times New Roman" w:hint="eastAsia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березня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295FEB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(четвер)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, </w:t>
      </w:r>
      <w:r w:rsidR="00124150" w:rsidRPr="00644AC7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18:00-20: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 w:rsidR="00124150" w:rsidRPr="00644AC7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Як пам’ятати про єврейський Краків? – заняття з Адамом Мусялом.</w:t>
      </w:r>
    </w:p>
    <w:p w:rsidR="00124150" w:rsidRPr="00644AC7" w:rsidRDefault="009C1D3E" w:rsidP="00C62ED7">
      <w:pPr>
        <w:spacing w:before="100" w:beforeAutospacing="1" w:after="100" w:afterAutospacing="1"/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11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березня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), </w:t>
      </w:r>
      <w:r w:rsidR="00124150" w:rsidRPr="00644AC7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18:00-20: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 w:rsidR="00124150" w:rsidRPr="00644AC7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</w:t>
      </w:r>
      <w:r w:rsidR="00BB4676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Їхати</w:t>
      </w:r>
      <w:r w:rsidR="00BB4676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BB4676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до</w:t>
      </w:r>
      <w:r w:rsidR="00BB4676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BB4676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Львова</w:t>
      </w:r>
      <w:r w:rsidR="00BB4676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? Межі багатокультурності і поділена пам’ять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заняття з др. Владиславою Москалець.</w:t>
      </w:r>
    </w:p>
    <w:p w:rsidR="00124150" w:rsidRPr="00644AC7" w:rsidRDefault="009C1D3E" w:rsidP="00C62ED7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18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березня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(четвер), </w:t>
      </w:r>
      <w:r w:rsidR="00124150" w:rsidRPr="008415BB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18:00-20: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 w:rsidR="00124150" w:rsidRPr="008415BB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Хасидські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поломники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у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місцевих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рамках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пам’яті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у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Польщі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та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Україні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–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заняття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з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др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.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Аллою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 w:rsidRPr="00644AC7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Марченко</w:t>
      </w:r>
      <w:r w:rsidR="00124150" w:rsidRPr="00644AC7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. </w:t>
      </w:r>
    </w:p>
    <w:p w:rsidR="009C1D3E" w:rsidRPr="00E14832" w:rsidRDefault="009C1D3E" w:rsidP="00705D34">
      <w:pPr>
        <w:spacing w:before="100" w:beforeAutospacing="1" w:after="100" w:afterAutospacing="1"/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20 березня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(субота), 10: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3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0-1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4</w:t>
      </w:r>
      <w:r w:rsidR="00124150"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:30 –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Міський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муль</w:t>
      </w:r>
      <w:r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тикультуралізм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сьогодні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– </w:t>
      </w:r>
      <w:r w:rsidR="00324CE4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частина </w:t>
      </w:r>
      <w:r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заняття</w:t>
      </w:r>
      <w:r w:rsidR="00324CE4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буде </w:t>
      </w:r>
      <w:r w:rsidR="00324CE4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проведена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учасниками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курсу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(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передує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робота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в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групах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324CE4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над о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браними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тем</w:t>
      </w:r>
      <w:r w:rsidR="00324CE4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ами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)</w:t>
      </w:r>
    </w:p>
    <w:p w:rsidR="00124150" w:rsidRPr="00644AC7" w:rsidRDefault="009C1D3E" w:rsidP="00705D34">
      <w:pPr>
        <w:spacing w:before="100" w:beforeAutospacing="1" w:after="100" w:afterAutospacing="1"/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27 березня (субота) 10:30-15:30 – </w:t>
      </w:r>
      <w:r w:rsidRPr="00E14832">
        <w:rPr>
          <w:rFonts w:ascii="OpenSansRegular" w:eastAsia="Times New Roman" w:hAnsi="OpenSansRegular" w:cs="Times New Roman" w:hint="eastAsia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Перемишль</w:t>
      </w:r>
      <w:r w:rsidRPr="00E14832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.</w:t>
      </w: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Сучасність меншин у польських та українських містах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. Заняття «Перемишль – лабораторія діалогу» проведуть 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Катерин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Комар-Мацин</w:t>
      </w:r>
      <w:r w:rsidR="00D63BE8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ьс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ь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к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</w:t>
      </w:r>
      <w:r w:rsidR="00124150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, </w:t>
      </w:r>
      <w:r w:rsidR="00D63BE8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Ігор Хорків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та А</w:t>
      </w:r>
      <w:r w:rsidR="00D63BE8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нн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>а</w:t>
      </w:r>
      <w:r w:rsidR="00D63BE8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 Домбровс</w:t>
      </w:r>
      <w:r w:rsidR="00433905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ька </w:t>
      </w:r>
      <w:r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та підсумування </w:t>
      </w:r>
      <w:r w:rsidR="00D63BE8">
        <w:rPr>
          <w:rFonts w:ascii="OpenSansRegular" w:eastAsia="Times New Roman" w:hAnsi="OpenSansRegular" w:cs="Times New Roman"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курсу. </w:t>
      </w:r>
    </w:p>
    <w:p w:rsidR="00D63BE8" w:rsidRPr="00644AC7" w:rsidRDefault="00D63BE8" w:rsidP="006A6203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</w:pPr>
      <w:r>
        <w:rPr>
          <w:rFonts w:ascii="OpenSansRegular" w:eastAsia="Times New Roman" w:hAnsi="OpenSansRegular" w:cs="Times New Roman"/>
          <w:b/>
          <w:bCs/>
          <w:color w:val="616154"/>
          <w:sz w:val="24"/>
          <w:szCs w:val="24"/>
          <w:bdr w:val="none" w:sz="0" w:space="0" w:color="auto" w:frame="1"/>
          <w:lang w:val="uk-UA" w:eastAsia="pl-PL"/>
        </w:rPr>
        <w:t xml:space="preserve">Курс буде проводитись польською мовою. Участь у курсі безплатна. </w:t>
      </w:r>
    </w:p>
    <w:p w:rsidR="006A6203" w:rsidRPr="00644AC7" w:rsidRDefault="006A6203" w:rsidP="006A6203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</w:p>
    <w:p w:rsidR="00D63BE8" w:rsidRPr="00644AC7" w:rsidRDefault="00D63BE8" w:rsidP="006A6203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Заявку можна заповнити польською та українською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мовами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– </w:t>
      </w:r>
      <w:hyperlink r:id="rId6" w:history="1">
        <w:r w:rsidRPr="004B4DC0">
          <w:rPr>
            <w:rStyle w:val="Hipercze"/>
            <w:rFonts w:ascii="OpenSansRegular" w:eastAsia="Times New Roman" w:hAnsi="OpenSansRegular" w:cs="Times New Roman"/>
            <w:sz w:val="24"/>
            <w:szCs w:val="24"/>
            <w:lang w:val="uk-UA" w:eastAsia="pl-PL"/>
          </w:rPr>
          <w:t xml:space="preserve">польську версію можна знайти </w:t>
        </w:r>
        <w:r w:rsidRPr="004B4DC0">
          <w:rPr>
            <w:rStyle w:val="Hipercze"/>
            <w:rFonts w:ascii="OpenSansRegular" w:eastAsia="Times New Roman" w:hAnsi="OpenSansRegular" w:cs="Times New Roman" w:hint="eastAsia"/>
            <w:sz w:val="24"/>
            <w:szCs w:val="24"/>
            <w:lang w:val="uk-UA" w:eastAsia="pl-PL"/>
          </w:rPr>
          <w:t>тут</w:t>
        </w:r>
      </w:hyperlink>
      <w:r w:rsidRPr="00D0286D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, а </w:t>
      </w:r>
      <w:hyperlink r:id="rId7" w:history="1">
        <w:r w:rsidRPr="004B4DC0">
          <w:rPr>
            <w:rStyle w:val="Hipercze"/>
            <w:rFonts w:ascii="OpenSansRegular" w:eastAsia="Times New Roman" w:hAnsi="OpenSansRegular" w:cs="Times New Roman"/>
            <w:sz w:val="24"/>
            <w:szCs w:val="24"/>
            <w:lang w:val="uk-UA" w:eastAsia="pl-PL"/>
          </w:rPr>
          <w:t>українську</w:t>
        </w:r>
        <w:r w:rsidR="00BB4676" w:rsidRPr="004B4DC0">
          <w:rPr>
            <w:rStyle w:val="Hipercze"/>
            <w:rFonts w:ascii="OpenSansRegular" w:eastAsia="Times New Roman" w:hAnsi="OpenSansRegular" w:cs="Times New Roman"/>
            <w:sz w:val="24"/>
            <w:szCs w:val="24"/>
            <w:lang w:val="uk-UA" w:eastAsia="pl-PL"/>
          </w:rPr>
          <w:t xml:space="preserve"> </w:t>
        </w:r>
        <w:r w:rsidRPr="004B4DC0">
          <w:rPr>
            <w:rStyle w:val="Hipercze"/>
            <w:rFonts w:ascii="OpenSansRegular" w:eastAsia="Times New Roman" w:hAnsi="OpenSansRegular" w:cs="Times New Roman" w:hint="eastAsia"/>
            <w:sz w:val="24"/>
            <w:szCs w:val="24"/>
            <w:lang w:val="uk-UA" w:eastAsia="pl-PL"/>
          </w:rPr>
          <w:t>тут</w:t>
        </w:r>
      </w:hyperlink>
      <w:r w:rsidRPr="00D0286D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.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Особи, які подяють заявки зобов’язані взяти участь у всіх заняттях передбачених програмою. </w:t>
      </w:r>
      <w:r w:rsidR="00123D57" w:rsidRP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Організатори допускають одну відсутність під час курсу (але не під час першого заняття)</w:t>
      </w:r>
      <w:r w:rsid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. </w:t>
      </w:r>
      <w:r>
        <w:rPr>
          <w:rFonts w:ascii="OpenSansRegular" w:eastAsia="Times New Roman" w:hAnsi="OpenSansRegular" w:cs="Times New Roman" w:hint="eastAsia"/>
          <w:color w:val="616154"/>
          <w:sz w:val="24"/>
          <w:szCs w:val="24"/>
          <w:lang w:val="uk-UA" w:eastAsia="pl-PL"/>
        </w:rPr>
        <w:t>К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ількість учасників курсу обмежена. 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У випадку, коли буде б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ільш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а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кільк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ість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зголошень, ніж доступних місць, організатори виберуть учасників на основі</w:t>
      </w:r>
      <w:r w:rsidR="00BB4676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заявок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. </w:t>
      </w:r>
    </w:p>
    <w:p w:rsidR="00123D57" w:rsidRDefault="00123D57" w:rsidP="000C5F4B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</w:p>
    <w:p w:rsidR="00123D57" w:rsidRDefault="00123D57" w:rsidP="000C5F4B">
      <w:pPr>
        <w:spacing w:after="0" w:line="285" w:lineRule="atLeast"/>
        <w:textAlignment w:val="baseline"/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</w:pPr>
      <w:r w:rsidRP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Заняття будуть проводитися в режимі онлайн за допомогою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платформи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eastAsia="pl-PL"/>
        </w:rPr>
        <w:t>zoom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. Через те</w:t>
      </w:r>
      <w:r w:rsidR="000C24CD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,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</w:t>
      </w:r>
      <w:r w:rsidR="000C24CD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що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заняття мають характер спільної розмови, важливо підключатись</w:t>
      </w:r>
      <w:r w:rsidRP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з пристрою з функціонуючою камерою</w:t>
      </w:r>
      <w:r w:rsidRP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 xml:space="preserve"> т</w:t>
      </w:r>
      <w:r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а мікрофоном</w:t>
      </w:r>
      <w:r w:rsidRPr="00123D57">
        <w:rPr>
          <w:rFonts w:ascii="OpenSansRegular" w:eastAsia="Times New Roman" w:hAnsi="OpenSansRegular" w:cs="Times New Roman"/>
          <w:color w:val="616154"/>
          <w:sz w:val="24"/>
          <w:szCs w:val="24"/>
          <w:lang w:val="uk-UA" w:eastAsia="pl-PL"/>
        </w:rPr>
        <w:t>.</w:t>
      </w:r>
    </w:p>
    <w:p w:rsidR="00DC29C6" w:rsidRPr="00644AC7" w:rsidRDefault="00DC29C6" w:rsidP="000C5F4B">
      <w:pPr>
        <w:spacing w:after="0" w:line="285" w:lineRule="atLeast"/>
        <w:textAlignment w:val="baseline"/>
        <w:rPr>
          <w:lang w:val="uk-UA"/>
        </w:rPr>
      </w:pPr>
    </w:p>
    <w:p w:rsidR="00DC29C6" w:rsidRPr="00644AC7" w:rsidRDefault="00044E6E" w:rsidP="00850987">
      <w:pPr>
        <w:pStyle w:val="NormalnyWeb"/>
        <w:spacing w:before="0" w:beforeAutospacing="0" w:after="0" w:afterAutospacing="0" w:line="285" w:lineRule="atLeast"/>
        <w:textAlignment w:val="baseline"/>
        <w:rPr>
          <w:rFonts w:ascii="OpenSansRegular" w:hAnsi="OpenSansRegular"/>
          <w:color w:val="616154"/>
          <w:lang w:val="uk-UA"/>
        </w:rPr>
      </w:pPr>
      <w:r>
        <w:rPr>
          <w:rStyle w:val="Pogrubienie"/>
          <w:rFonts w:ascii="OpenSansSemiBold" w:hAnsi="OpenSansSemiBold"/>
          <w:color w:val="616154"/>
          <w:bdr w:val="none" w:sz="0" w:space="0" w:color="auto" w:frame="1"/>
          <w:lang w:val="uk-UA"/>
        </w:rPr>
        <w:t>Курс супроводжує тимчасову виставку «Тут Муранув».</w:t>
      </w:r>
    </w:p>
    <w:p w:rsidR="00D0286D" w:rsidRDefault="00D0286D" w:rsidP="00DC29C6">
      <w:pPr>
        <w:pStyle w:val="NormalnyWeb"/>
        <w:spacing w:before="0" w:beforeAutospacing="0" w:after="0" w:afterAutospacing="0" w:line="285" w:lineRule="atLeast"/>
        <w:textAlignment w:val="baseline"/>
        <w:rPr>
          <w:rStyle w:val="Pogrubienie"/>
          <w:rFonts w:ascii="OpenSansSemiBold" w:hAnsi="OpenSansSemiBold"/>
          <w:color w:val="616154"/>
          <w:bdr w:val="none" w:sz="0" w:space="0" w:color="auto" w:frame="1"/>
          <w:lang w:val="uk-UA"/>
        </w:rPr>
      </w:pPr>
      <w:r w:rsidRPr="00550B81">
        <w:rPr>
          <w:noProof/>
          <w:color w:val="616154"/>
        </w:rPr>
        <w:drawing>
          <wp:inline distT="0" distB="0" distL="0" distR="0">
            <wp:extent cx="4057650" cy="1441450"/>
            <wp:effectExtent l="0" t="0" r="0" b="6350"/>
            <wp:docPr id="3" name="Obraz 3" descr="ZDK belka do druków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K belka do druków 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38" w:rsidRPr="00644AC7" w:rsidRDefault="00044E6E" w:rsidP="00DC29C6">
      <w:pPr>
        <w:pStyle w:val="NormalnyWeb"/>
        <w:spacing w:before="0" w:beforeAutospacing="0" w:after="0" w:afterAutospacing="0" w:line="285" w:lineRule="atLeast"/>
        <w:textAlignment w:val="baseline"/>
        <w:rPr>
          <w:rStyle w:val="Pogrubienie"/>
          <w:rFonts w:ascii="OpenSansSemiBold" w:hAnsi="OpenSansSemiBold"/>
          <w:color w:val="616154"/>
          <w:bdr w:val="none" w:sz="0" w:space="0" w:color="auto" w:frame="1"/>
          <w:lang w:val="uk-UA"/>
        </w:rPr>
      </w:pPr>
      <w:r>
        <w:rPr>
          <w:rStyle w:val="Pogrubienie"/>
          <w:rFonts w:ascii="OpenSansSemiBold" w:hAnsi="OpenSansSemiBold"/>
          <w:color w:val="616154"/>
          <w:bdr w:val="none" w:sz="0" w:space="0" w:color="auto" w:frame="1"/>
          <w:lang w:val="uk-UA"/>
        </w:rPr>
        <w:t>Партнер Курсу:</w:t>
      </w:r>
    </w:p>
    <w:p w:rsidR="00DC29C6" w:rsidRPr="000C5F4B" w:rsidRDefault="007D00A0" w:rsidP="00D0286D">
      <w:pPr>
        <w:pStyle w:val="NormalnyWeb"/>
        <w:spacing w:before="0" w:beforeAutospacing="0" w:after="315" w:afterAutospacing="0" w:line="285" w:lineRule="atLeast"/>
        <w:textAlignment w:val="baseline"/>
        <w:rPr>
          <w:rFonts w:ascii="OpenSansRegular" w:hAnsi="OpenSansRegular"/>
          <w:color w:val="616154"/>
        </w:rPr>
      </w:pPr>
      <w:r w:rsidRPr="00AE2D95">
        <w:rPr>
          <w:noProof/>
        </w:rPr>
        <w:drawing>
          <wp:inline distT="0" distB="0" distL="0" distR="0">
            <wp:extent cx="2286000" cy="914400"/>
            <wp:effectExtent l="0" t="0" r="0" b="0"/>
            <wp:docPr id="9" name="Obraz 9" descr="poziom P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ziom PL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9C6" w:rsidRPr="000C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7D1"/>
    <w:multiLevelType w:val="hybridMultilevel"/>
    <w:tmpl w:val="44F28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B2A"/>
    <w:multiLevelType w:val="hybridMultilevel"/>
    <w:tmpl w:val="A9640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300"/>
    <w:multiLevelType w:val="multilevel"/>
    <w:tmpl w:val="3EF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03"/>
    <w:rsid w:val="00044E6E"/>
    <w:rsid w:val="0006530A"/>
    <w:rsid w:val="00083978"/>
    <w:rsid w:val="000A4957"/>
    <w:rsid w:val="000B2DD4"/>
    <w:rsid w:val="000C24CD"/>
    <w:rsid w:val="000C5F4B"/>
    <w:rsid w:val="00123D57"/>
    <w:rsid w:val="00124150"/>
    <w:rsid w:val="001824B9"/>
    <w:rsid w:val="001B0475"/>
    <w:rsid w:val="00211187"/>
    <w:rsid w:val="00216540"/>
    <w:rsid w:val="00231038"/>
    <w:rsid w:val="00295FEB"/>
    <w:rsid w:val="002F4F93"/>
    <w:rsid w:val="00324CE4"/>
    <w:rsid w:val="003344F1"/>
    <w:rsid w:val="00381A79"/>
    <w:rsid w:val="003A53FE"/>
    <w:rsid w:val="003A5F47"/>
    <w:rsid w:val="003D737B"/>
    <w:rsid w:val="003F1628"/>
    <w:rsid w:val="00433905"/>
    <w:rsid w:val="0044315B"/>
    <w:rsid w:val="0049112B"/>
    <w:rsid w:val="004B4DC0"/>
    <w:rsid w:val="00570FB7"/>
    <w:rsid w:val="005B5A36"/>
    <w:rsid w:val="00644AC7"/>
    <w:rsid w:val="006A6203"/>
    <w:rsid w:val="00705D34"/>
    <w:rsid w:val="00731BD6"/>
    <w:rsid w:val="00795C5A"/>
    <w:rsid w:val="00796182"/>
    <w:rsid w:val="007B05F1"/>
    <w:rsid w:val="007B6C5C"/>
    <w:rsid w:val="007C7796"/>
    <w:rsid w:val="007D00A0"/>
    <w:rsid w:val="007F2470"/>
    <w:rsid w:val="008209D0"/>
    <w:rsid w:val="00830CBE"/>
    <w:rsid w:val="00850987"/>
    <w:rsid w:val="00852AD1"/>
    <w:rsid w:val="008F6956"/>
    <w:rsid w:val="009568FE"/>
    <w:rsid w:val="009A3478"/>
    <w:rsid w:val="009C1D3E"/>
    <w:rsid w:val="00B25ABD"/>
    <w:rsid w:val="00BA4B5F"/>
    <w:rsid w:val="00BB4676"/>
    <w:rsid w:val="00C62ED7"/>
    <w:rsid w:val="00D0286D"/>
    <w:rsid w:val="00D42030"/>
    <w:rsid w:val="00D601BD"/>
    <w:rsid w:val="00D63BE8"/>
    <w:rsid w:val="00DB0AE9"/>
    <w:rsid w:val="00DC29C6"/>
    <w:rsid w:val="00E14832"/>
    <w:rsid w:val="00EA258D"/>
    <w:rsid w:val="00EB1F09"/>
    <w:rsid w:val="00ED0CD6"/>
    <w:rsid w:val="00F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5E0D"/>
  <w15:chartTrackingRefBased/>
  <w15:docId w15:val="{657EBDF7-DCA0-45BF-9254-D62B04B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6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6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ield">
    <w:name w:val="field"/>
    <w:basedOn w:val="Domylnaczcionkaakapitu"/>
    <w:rsid w:val="006A6203"/>
  </w:style>
  <w:style w:type="paragraph" w:styleId="NormalnyWeb">
    <w:name w:val="Normal (Web)"/>
    <w:basedOn w:val="Normalny"/>
    <w:uiPriority w:val="99"/>
    <w:unhideWhenUsed/>
    <w:rsid w:val="006A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2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29C6"/>
    <w:rPr>
      <w:b/>
      <w:bCs/>
    </w:rPr>
  </w:style>
  <w:style w:type="paragraph" w:styleId="Akapitzlist">
    <w:name w:val="List Paragraph"/>
    <w:basedOn w:val="Normalny"/>
    <w:uiPriority w:val="34"/>
    <w:qFormat/>
    <w:rsid w:val="00EB1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olin.pl/system/files/attachments/formularz_zgloszeniowy_kurs_ua_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n.pl/system/files/attachments/formularz_zgloszeniowy_kurs_pl_202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2127-9DED-49AF-8059-DEC1521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Waszczuk Małgorzata</dc:creator>
  <cp:keywords/>
  <dc:description/>
  <cp:lastModifiedBy>Rzeźnicka Emilia</cp:lastModifiedBy>
  <cp:revision>2</cp:revision>
  <dcterms:created xsi:type="dcterms:W3CDTF">2021-01-22T13:55:00Z</dcterms:created>
  <dcterms:modified xsi:type="dcterms:W3CDTF">2021-01-22T13:55:00Z</dcterms:modified>
</cp:coreProperties>
</file>