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9A06" w14:textId="75C054BC" w:rsidR="00227C22" w:rsidRDefault="00227C22" w:rsidP="00C55ED2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5ED2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</w:t>
      </w:r>
      <w:r w:rsidR="007A2125" w:rsidRPr="00C55ED2">
        <w:rPr>
          <w:rFonts w:asciiTheme="minorHAnsi" w:hAnsiTheme="minorHAnsi" w:cstheme="minorHAnsi"/>
          <w:b/>
          <w:bCs/>
          <w:color w:val="auto"/>
          <w:sz w:val="24"/>
          <w:szCs w:val="24"/>
        </w:rPr>
        <w:t>J</w:t>
      </w:r>
      <w:r w:rsidRPr="00C55ED2">
        <w:rPr>
          <w:rFonts w:asciiTheme="minorHAnsi" w:hAnsiTheme="minorHAnsi" w:cstheme="minorHAnsi"/>
          <w:b/>
          <w:bCs/>
          <w:color w:val="auto"/>
          <w:sz w:val="24"/>
          <w:szCs w:val="24"/>
        </w:rPr>
        <w:t>E DODATKOWE</w:t>
      </w:r>
      <w:r w:rsidR="007A2125" w:rsidRPr="00C55ED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6E7FB717" w14:textId="77777777" w:rsidR="00C55ED2" w:rsidRPr="00C55ED2" w:rsidRDefault="00C55ED2" w:rsidP="00C55ED2">
      <w:pPr>
        <w:rPr>
          <w:noProof/>
        </w:rPr>
      </w:pPr>
    </w:p>
    <w:p w14:paraId="2127DAA2" w14:textId="77777777" w:rsidR="00ED3873" w:rsidRPr="00727FA0" w:rsidRDefault="000226AE" w:rsidP="00E36997">
      <w:pPr>
        <w:spacing w:line="360" w:lineRule="auto"/>
        <w:rPr>
          <w:sz w:val="24"/>
          <w:szCs w:val="24"/>
        </w:rPr>
      </w:pPr>
      <w:r w:rsidRPr="00727FA0">
        <w:rPr>
          <w:sz w:val="24"/>
          <w:szCs w:val="24"/>
        </w:rPr>
        <w:t>Dotyczy:</w:t>
      </w:r>
      <w:r w:rsidR="00227C22" w:rsidRPr="00727FA0">
        <w:rPr>
          <w:sz w:val="24"/>
          <w:szCs w:val="24"/>
        </w:rPr>
        <w:t xml:space="preserve"> </w:t>
      </w:r>
    </w:p>
    <w:p w14:paraId="10FB3579" w14:textId="77777777" w:rsidR="000226AE" w:rsidRPr="00727FA0" w:rsidRDefault="000226AE" w:rsidP="00E36997">
      <w:pPr>
        <w:spacing w:line="360" w:lineRule="auto"/>
        <w:rPr>
          <w:rFonts w:cstheme="minorHAnsi"/>
          <w:b/>
          <w:sz w:val="24"/>
          <w:szCs w:val="24"/>
        </w:rPr>
      </w:pPr>
      <w:r w:rsidRPr="00727FA0">
        <w:rPr>
          <w:sz w:val="24"/>
          <w:szCs w:val="24"/>
        </w:rPr>
        <w:t xml:space="preserve">Zapytania </w:t>
      </w:r>
      <w:proofErr w:type="gramStart"/>
      <w:r w:rsidRPr="00727FA0">
        <w:rPr>
          <w:sz w:val="24"/>
          <w:szCs w:val="24"/>
        </w:rPr>
        <w:t xml:space="preserve">ofertowego  </w:t>
      </w:r>
      <w:r w:rsidRPr="00727FA0">
        <w:rPr>
          <w:rFonts w:cs="Arial"/>
          <w:bCs/>
          <w:sz w:val="24"/>
          <w:szCs w:val="24"/>
        </w:rPr>
        <w:t>Muzeum</w:t>
      </w:r>
      <w:proofErr w:type="gramEnd"/>
      <w:r w:rsidRPr="00727FA0">
        <w:rPr>
          <w:rFonts w:cs="Arial"/>
          <w:bCs/>
          <w:sz w:val="24"/>
          <w:szCs w:val="24"/>
        </w:rPr>
        <w:t xml:space="preserve"> Historii Żydów Polskich POLIN dotyczącego realizacji zamówienia, którego przedmiotem jest: </w:t>
      </w:r>
      <w:r w:rsidRPr="00727FA0">
        <w:rPr>
          <w:rFonts w:cs="Arial"/>
          <w:b/>
          <w:bCs/>
          <w:sz w:val="24"/>
          <w:szCs w:val="24"/>
        </w:rPr>
        <w:t>Świadczenie usług</w:t>
      </w:r>
      <w:r w:rsidRPr="00727FA0">
        <w:rPr>
          <w:rFonts w:cs="Arial"/>
          <w:bCs/>
          <w:sz w:val="24"/>
          <w:szCs w:val="24"/>
        </w:rPr>
        <w:t xml:space="preserve"> </w:t>
      </w:r>
      <w:r w:rsidRPr="00727FA0">
        <w:rPr>
          <w:rFonts w:cs="Arial"/>
          <w:b/>
          <w:bCs/>
          <w:sz w:val="24"/>
          <w:szCs w:val="24"/>
        </w:rPr>
        <w:t xml:space="preserve">obsługi operatorskiej </w:t>
      </w:r>
      <w:r w:rsidRPr="00727FA0">
        <w:rPr>
          <w:rFonts w:cs="Arial"/>
          <w:bCs/>
          <w:sz w:val="24"/>
          <w:szCs w:val="24"/>
        </w:rPr>
        <w:t xml:space="preserve"> </w:t>
      </w:r>
      <w:r w:rsidRPr="00727FA0">
        <w:rPr>
          <w:rFonts w:cstheme="minorHAnsi"/>
          <w:b/>
          <w:sz w:val="24"/>
          <w:szCs w:val="24"/>
        </w:rPr>
        <w:t>25 wywiadów historii mówionej, które prowadzone są przez Muzeum Historii Żydów Polskich POLIN.</w:t>
      </w:r>
    </w:p>
    <w:p w14:paraId="103F146A" w14:textId="77777777" w:rsidR="00652AEA" w:rsidRPr="00727FA0" w:rsidRDefault="00652AEA" w:rsidP="000506E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FED57C" w14:textId="25115917" w:rsidR="000226AE" w:rsidRPr="000506E8" w:rsidRDefault="00D2511B" w:rsidP="000506E8">
      <w:pPr>
        <w:pStyle w:val="Akapitzlist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727FA0">
        <w:rPr>
          <w:rFonts w:eastAsia="Times New Roman"/>
          <w:b/>
          <w:sz w:val="24"/>
          <w:szCs w:val="24"/>
        </w:rPr>
        <w:t>Czy wywiady będą nagrywane przy użyciu tylko jednej kamery?</w:t>
      </w:r>
    </w:p>
    <w:p w14:paraId="5C0E1E40" w14:textId="77777777" w:rsidR="000506E8" w:rsidRDefault="000506E8" w:rsidP="000506E8">
      <w:pPr>
        <w:pStyle w:val="Akapitzlist"/>
        <w:spacing w:after="0" w:line="360" w:lineRule="auto"/>
        <w:contextualSpacing w:val="0"/>
        <w:rPr>
          <w:rFonts w:ascii="Calibri" w:hAnsi="Calibri"/>
          <w:sz w:val="24"/>
          <w:szCs w:val="24"/>
        </w:rPr>
      </w:pPr>
    </w:p>
    <w:p w14:paraId="7150F1FA" w14:textId="67059410" w:rsidR="009C1738" w:rsidRPr="00727FA0" w:rsidRDefault="009A6A74" w:rsidP="000506E8">
      <w:pPr>
        <w:pStyle w:val="Akapitzlist"/>
        <w:spacing w:after="0" w:line="360" w:lineRule="auto"/>
        <w:contextualSpacing w:val="0"/>
        <w:rPr>
          <w:rFonts w:ascii="Calibri" w:hAnsi="Calibri"/>
          <w:sz w:val="24"/>
          <w:szCs w:val="24"/>
        </w:rPr>
      </w:pPr>
      <w:r w:rsidRPr="00727FA0">
        <w:rPr>
          <w:rFonts w:ascii="Calibri" w:hAnsi="Calibri"/>
          <w:sz w:val="24"/>
          <w:szCs w:val="24"/>
        </w:rPr>
        <w:t xml:space="preserve">Wywiady rejestrowane będą jedną kamerą. </w:t>
      </w:r>
      <w:r w:rsidR="009C1738" w:rsidRPr="00727FA0">
        <w:rPr>
          <w:rFonts w:ascii="Calibri" w:hAnsi="Calibri"/>
          <w:sz w:val="24"/>
          <w:szCs w:val="24"/>
        </w:rPr>
        <w:t>W ramach zamówienia ni</w:t>
      </w:r>
      <w:r w:rsidRPr="00727FA0">
        <w:rPr>
          <w:rFonts w:ascii="Calibri" w:hAnsi="Calibri"/>
          <w:sz w:val="24"/>
          <w:szCs w:val="24"/>
        </w:rPr>
        <w:t>e przewidujemy nagrywania na kilka kamer</w:t>
      </w:r>
      <w:r w:rsidR="009C1738" w:rsidRPr="00727FA0">
        <w:rPr>
          <w:rFonts w:ascii="Calibri" w:hAnsi="Calibri"/>
          <w:sz w:val="24"/>
          <w:szCs w:val="24"/>
        </w:rPr>
        <w:t>.</w:t>
      </w:r>
    </w:p>
    <w:p w14:paraId="495FEE4B" w14:textId="77777777" w:rsidR="009C1738" w:rsidRPr="00727FA0" w:rsidRDefault="009C1738" w:rsidP="00E36997">
      <w:pPr>
        <w:pStyle w:val="Akapitzlist"/>
        <w:spacing w:after="0" w:line="360" w:lineRule="auto"/>
        <w:contextualSpacing w:val="0"/>
        <w:rPr>
          <w:rFonts w:ascii="Calibri" w:hAnsi="Calibri"/>
          <w:sz w:val="24"/>
          <w:szCs w:val="24"/>
        </w:rPr>
      </w:pPr>
    </w:p>
    <w:p w14:paraId="0045916F" w14:textId="4917334C" w:rsidR="00D2511B" w:rsidRDefault="00D2511B" w:rsidP="00E36997">
      <w:pPr>
        <w:pStyle w:val="Akapitzlist"/>
        <w:numPr>
          <w:ilvl w:val="0"/>
          <w:numId w:val="3"/>
        </w:numPr>
        <w:spacing w:line="360" w:lineRule="auto"/>
        <w:rPr>
          <w:rFonts w:eastAsia="Times New Roman"/>
          <w:b/>
          <w:sz w:val="24"/>
          <w:szCs w:val="24"/>
        </w:rPr>
      </w:pPr>
      <w:r w:rsidRPr="00727FA0">
        <w:rPr>
          <w:rFonts w:eastAsia="Times New Roman"/>
          <w:b/>
          <w:sz w:val="24"/>
          <w:szCs w:val="24"/>
        </w:rPr>
        <w:t xml:space="preserve">Czy montaż </w:t>
      </w:r>
      <w:r w:rsidR="0054124D" w:rsidRPr="00727FA0">
        <w:rPr>
          <w:rFonts w:eastAsia="Times New Roman"/>
          <w:b/>
          <w:sz w:val="24"/>
          <w:szCs w:val="24"/>
        </w:rPr>
        <w:t>zrealizowanych nagrań</w:t>
      </w:r>
      <w:r w:rsidR="00D503E6" w:rsidRPr="00727FA0">
        <w:rPr>
          <w:rFonts w:eastAsia="Times New Roman"/>
          <w:b/>
          <w:sz w:val="24"/>
          <w:szCs w:val="24"/>
        </w:rPr>
        <w:t xml:space="preserve"> wywiadów leży po stronie W</w:t>
      </w:r>
      <w:r w:rsidRPr="00727FA0">
        <w:rPr>
          <w:rFonts w:eastAsia="Times New Roman"/>
          <w:b/>
          <w:sz w:val="24"/>
          <w:szCs w:val="24"/>
        </w:rPr>
        <w:t>ykonawcy?</w:t>
      </w:r>
    </w:p>
    <w:p w14:paraId="5FDE3AA3" w14:textId="77777777" w:rsidR="00CD590F" w:rsidRDefault="00CD590F" w:rsidP="00E36997">
      <w:pPr>
        <w:pStyle w:val="Akapitzlist"/>
        <w:spacing w:after="0" w:line="360" w:lineRule="auto"/>
        <w:contextualSpacing w:val="0"/>
        <w:rPr>
          <w:rFonts w:ascii="Calibri" w:hAnsi="Calibri"/>
          <w:sz w:val="24"/>
          <w:szCs w:val="24"/>
        </w:rPr>
      </w:pPr>
    </w:p>
    <w:p w14:paraId="07E90F2B" w14:textId="21128DFF" w:rsidR="00C80033" w:rsidRPr="00727FA0" w:rsidRDefault="00C80033" w:rsidP="00E36997">
      <w:pPr>
        <w:pStyle w:val="Akapitzlist"/>
        <w:spacing w:after="0" w:line="360" w:lineRule="auto"/>
        <w:contextualSpacing w:val="0"/>
        <w:rPr>
          <w:rFonts w:ascii="Calibri" w:hAnsi="Calibri"/>
          <w:sz w:val="24"/>
          <w:szCs w:val="24"/>
        </w:rPr>
      </w:pPr>
      <w:r w:rsidRPr="00727FA0">
        <w:rPr>
          <w:rFonts w:ascii="Calibri" w:hAnsi="Calibri"/>
          <w:sz w:val="24"/>
          <w:szCs w:val="24"/>
        </w:rPr>
        <w:t>W prezentowanym zamówieniu nie przewidujemy usługi montażu.</w:t>
      </w:r>
    </w:p>
    <w:p w14:paraId="12F78ECF" w14:textId="77777777" w:rsidR="00D2511B" w:rsidRPr="00727FA0" w:rsidRDefault="00D2511B" w:rsidP="00E36997">
      <w:pPr>
        <w:pStyle w:val="Akapitzlist"/>
        <w:spacing w:line="360" w:lineRule="auto"/>
        <w:rPr>
          <w:rFonts w:eastAsia="Times New Roman"/>
          <w:b/>
          <w:sz w:val="24"/>
          <w:szCs w:val="24"/>
        </w:rPr>
      </w:pPr>
    </w:p>
    <w:p w14:paraId="3E2E672B" w14:textId="6B7C7899" w:rsidR="00D2511B" w:rsidRDefault="004E1677" w:rsidP="00E3699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27FA0">
        <w:rPr>
          <w:b/>
          <w:sz w:val="24"/>
          <w:szCs w:val="24"/>
        </w:rPr>
        <w:t xml:space="preserve">Jakim sprzętem dysponuje Zamawiający, z których </w:t>
      </w:r>
      <w:proofErr w:type="gramStart"/>
      <w:r w:rsidRPr="00727FA0">
        <w:rPr>
          <w:b/>
          <w:sz w:val="24"/>
          <w:szCs w:val="24"/>
        </w:rPr>
        <w:t>finalnie</w:t>
      </w:r>
      <w:proofErr w:type="gramEnd"/>
      <w:r w:rsidRPr="00727FA0">
        <w:rPr>
          <w:b/>
          <w:sz w:val="24"/>
          <w:szCs w:val="24"/>
        </w:rPr>
        <w:t xml:space="preserve"> miałby korzystać Wykonawca usługi?</w:t>
      </w:r>
    </w:p>
    <w:p w14:paraId="212B6950" w14:textId="77777777" w:rsidR="00CD590F" w:rsidRPr="00727FA0" w:rsidRDefault="00CD590F" w:rsidP="00CD590F">
      <w:pPr>
        <w:pStyle w:val="Akapitzlist"/>
        <w:spacing w:line="360" w:lineRule="auto"/>
        <w:rPr>
          <w:b/>
          <w:sz w:val="24"/>
          <w:szCs w:val="24"/>
        </w:rPr>
      </w:pPr>
    </w:p>
    <w:p w14:paraId="1538AE42" w14:textId="77777777" w:rsidR="00C80033" w:rsidRPr="00727FA0" w:rsidRDefault="00C80033" w:rsidP="00E36997">
      <w:pPr>
        <w:pStyle w:val="Akapitzlist"/>
        <w:spacing w:line="360" w:lineRule="auto"/>
        <w:rPr>
          <w:rFonts w:ascii="Calibri" w:hAnsi="Calibri"/>
          <w:sz w:val="24"/>
          <w:szCs w:val="24"/>
        </w:rPr>
      </w:pPr>
      <w:r w:rsidRPr="00727FA0">
        <w:rPr>
          <w:rFonts w:ascii="Calibri" w:hAnsi="Calibri"/>
          <w:sz w:val="24"/>
          <w:szCs w:val="24"/>
        </w:rPr>
        <w:t>Kamerami Sony PMW 300K oraz Nikon D800.</w:t>
      </w:r>
    </w:p>
    <w:p w14:paraId="3A81DCAA" w14:textId="77777777" w:rsidR="00704E1D" w:rsidRPr="00727FA0" w:rsidRDefault="00704E1D" w:rsidP="00E36997">
      <w:pPr>
        <w:pStyle w:val="Akapitzlist"/>
        <w:spacing w:line="360" w:lineRule="auto"/>
        <w:rPr>
          <w:b/>
          <w:sz w:val="24"/>
          <w:szCs w:val="24"/>
        </w:rPr>
      </w:pPr>
    </w:p>
    <w:p w14:paraId="22FB3290" w14:textId="1973F2EA" w:rsidR="00704E1D" w:rsidRPr="00CD590F" w:rsidRDefault="00704E1D" w:rsidP="00E36997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  <w:color w:val="1F497D"/>
          <w:sz w:val="24"/>
          <w:szCs w:val="24"/>
        </w:rPr>
      </w:pPr>
      <w:r w:rsidRPr="00727FA0">
        <w:rPr>
          <w:b/>
          <w:sz w:val="24"/>
          <w:szCs w:val="24"/>
        </w:rPr>
        <w:t>Czy sprzęt używany do rejestracji filmowej będzie transportowany przez kogoś oddelegowanego do realizacji zadania czy operator będzie zobligowany do odbioru sprzętu z siedziby Zamawiającego i oddania tegoż po nagraniu? </w:t>
      </w:r>
    </w:p>
    <w:p w14:paraId="103AAE1D" w14:textId="77777777" w:rsidR="00CD590F" w:rsidRPr="00727FA0" w:rsidRDefault="00CD590F" w:rsidP="00CD590F">
      <w:pPr>
        <w:pStyle w:val="Akapitzlist"/>
        <w:spacing w:line="360" w:lineRule="auto"/>
        <w:rPr>
          <w:rFonts w:ascii="Calibri" w:hAnsi="Calibri"/>
          <w:color w:val="1F497D"/>
          <w:sz w:val="24"/>
          <w:szCs w:val="24"/>
        </w:rPr>
      </w:pPr>
    </w:p>
    <w:p w14:paraId="19CF78C2" w14:textId="77777777" w:rsidR="00704E1D" w:rsidRPr="00727FA0" w:rsidRDefault="00704E1D" w:rsidP="00E36997">
      <w:pPr>
        <w:pStyle w:val="Akapitzlist"/>
        <w:spacing w:line="360" w:lineRule="auto"/>
        <w:ind w:left="708"/>
        <w:rPr>
          <w:rFonts w:ascii="Calibri" w:hAnsi="Calibri"/>
          <w:sz w:val="24"/>
          <w:szCs w:val="24"/>
        </w:rPr>
      </w:pPr>
      <w:r w:rsidRPr="00727FA0">
        <w:rPr>
          <w:rFonts w:ascii="Calibri" w:hAnsi="Calibri"/>
          <w:sz w:val="24"/>
          <w:szCs w:val="24"/>
        </w:rPr>
        <w:t>W sytuacji, gdy nagranie odbywać się będzie poza siedzibą Muzeum sprzęt filmowy, transportowany będzie przez pracownika Muzeum (samochodem prywatnym, służbowym lub taksówką).</w:t>
      </w:r>
    </w:p>
    <w:p w14:paraId="47587807" w14:textId="77777777" w:rsidR="007A3D87" w:rsidRPr="00727FA0" w:rsidRDefault="007A3D87" w:rsidP="00E36997">
      <w:pPr>
        <w:pStyle w:val="Akapitzlist"/>
        <w:spacing w:line="360" w:lineRule="auto"/>
        <w:ind w:left="708"/>
        <w:rPr>
          <w:rFonts w:ascii="Calibri" w:hAnsi="Calibri"/>
          <w:sz w:val="24"/>
          <w:szCs w:val="24"/>
        </w:rPr>
      </w:pPr>
    </w:p>
    <w:p w14:paraId="28017E4F" w14:textId="77777777" w:rsidR="007A3D87" w:rsidRPr="00727FA0" w:rsidRDefault="007A3D87" w:rsidP="00E36997">
      <w:pPr>
        <w:pStyle w:val="Akapitzlist"/>
        <w:numPr>
          <w:ilvl w:val="0"/>
          <w:numId w:val="3"/>
        </w:numPr>
        <w:spacing w:before="240" w:line="360" w:lineRule="auto"/>
        <w:rPr>
          <w:b/>
          <w:sz w:val="24"/>
          <w:szCs w:val="24"/>
        </w:rPr>
      </w:pPr>
      <w:r w:rsidRPr="00727FA0">
        <w:rPr>
          <w:b/>
          <w:sz w:val="24"/>
          <w:szCs w:val="24"/>
        </w:rPr>
        <w:lastRenderedPageBreak/>
        <w:t>Czy znany jest już wstępny plan nagrań (np. jedno na miesiąc lub cztery na kwartał)?</w:t>
      </w:r>
    </w:p>
    <w:p w14:paraId="5C576767" w14:textId="77777777" w:rsidR="007A3D87" w:rsidRPr="00727FA0" w:rsidRDefault="007A3D87" w:rsidP="00E36997">
      <w:pPr>
        <w:pStyle w:val="Akapitzlist"/>
        <w:spacing w:line="360" w:lineRule="auto"/>
        <w:rPr>
          <w:sz w:val="24"/>
          <w:szCs w:val="24"/>
        </w:rPr>
      </w:pPr>
      <w:r w:rsidRPr="00727FA0">
        <w:rPr>
          <w:sz w:val="24"/>
          <w:szCs w:val="24"/>
        </w:rPr>
        <w:t>Nie. Plan nagrań, będzie ustalany na bieżąco, zależnie od potrzeb Muzeum. </w:t>
      </w:r>
    </w:p>
    <w:p w14:paraId="2026B7EE" w14:textId="77777777" w:rsidR="007C1FEA" w:rsidRPr="00727FA0" w:rsidRDefault="007C1FEA" w:rsidP="00E36997">
      <w:pPr>
        <w:pStyle w:val="Akapitzlist"/>
        <w:spacing w:line="360" w:lineRule="auto"/>
        <w:rPr>
          <w:sz w:val="24"/>
          <w:szCs w:val="24"/>
        </w:rPr>
      </w:pPr>
    </w:p>
    <w:p w14:paraId="086AF351" w14:textId="36363D5E" w:rsidR="007C1FEA" w:rsidRDefault="007C1FEA" w:rsidP="00E3699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27FA0">
        <w:rPr>
          <w:b/>
          <w:sz w:val="24"/>
          <w:szCs w:val="24"/>
        </w:rPr>
        <w:t>Czego dotyczy punkt 3 Załącznika nr 1 Wzór formularza ofertowego?</w:t>
      </w:r>
    </w:p>
    <w:p w14:paraId="59DD06C7" w14:textId="77777777" w:rsidR="00CD590F" w:rsidRPr="00727FA0" w:rsidRDefault="00CD590F" w:rsidP="00CD590F">
      <w:pPr>
        <w:pStyle w:val="Akapitzlist"/>
        <w:spacing w:line="360" w:lineRule="auto"/>
        <w:rPr>
          <w:b/>
          <w:sz w:val="24"/>
          <w:szCs w:val="24"/>
        </w:rPr>
      </w:pPr>
    </w:p>
    <w:p w14:paraId="0A051357" w14:textId="77777777" w:rsidR="007C1FEA" w:rsidRPr="00727FA0" w:rsidRDefault="002C74E0" w:rsidP="00E36997">
      <w:pPr>
        <w:pStyle w:val="Akapitzlist"/>
        <w:spacing w:line="360" w:lineRule="auto"/>
        <w:rPr>
          <w:rFonts w:ascii="Calibri" w:hAnsi="Calibri"/>
          <w:sz w:val="24"/>
          <w:szCs w:val="24"/>
        </w:rPr>
      </w:pPr>
      <w:r w:rsidRPr="00727FA0">
        <w:rPr>
          <w:rFonts w:ascii="Calibri" w:hAnsi="Calibri"/>
          <w:sz w:val="24"/>
          <w:szCs w:val="24"/>
        </w:rPr>
        <w:t>Chodzi o rejestrację w Centralnej Ewidencji i Informacji o Działalności Gospodarczej (jeżeli prowadzi Pan działalność gospodarczą) lub inny, odpowiedni rejestr.</w:t>
      </w:r>
    </w:p>
    <w:p w14:paraId="7FC3AAD2" w14:textId="77777777" w:rsidR="00652AEA" w:rsidRPr="00727FA0" w:rsidRDefault="00652AEA" w:rsidP="00E36997">
      <w:pPr>
        <w:pStyle w:val="Akapitzlist"/>
        <w:spacing w:line="360" w:lineRule="auto"/>
        <w:rPr>
          <w:rFonts w:ascii="Calibri" w:hAnsi="Calibri"/>
          <w:sz w:val="24"/>
          <w:szCs w:val="24"/>
        </w:rPr>
      </w:pPr>
    </w:p>
    <w:p w14:paraId="107D3FAA" w14:textId="0F59F303" w:rsidR="00652AEA" w:rsidRPr="00CD590F" w:rsidRDefault="00652AEA" w:rsidP="00E36997">
      <w:pPr>
        <w:pStyle w:val="Akapitzlist"/>
        <w:numPr>
          <w:ilvl w:val="0"/>
          <w:numId w:val="3"/>
        </w:numPr>
        <w:spacing w:line="360" w:lineRule="auto"/>
        <w:ind w:left="708"/>
        <w:rPr>
          <w:sz w:val="24"/>
          <w:szCs w:val="24"/>
        </w:rPr>
      </w:pPr>
      <w:r w:rsidRPr="00727FA0">
        <w:rPr>
          <w:b/>
          <w:sz w:val="24"/>
          <w:szCs w:val="24"/>
        </w:rPr>
        <w:t xml:space="preserve">W jaki sposób udokumentować należyte wykonanie usług (dot. Załącznika nr 2 Wzór wykazu usług)? </w:t>
      </w:r>
    </w:p>
    <w:p w14:paraId="08CC7117" w14:textId="77777777" w:rsidR="00CD590F" w:rsidRPr="00727FA0" w:rsidRDefault="00CD590F" w:rsidP="00CD590F">
      <w:pPr>
        <w:pStyle w:val="Akapitzlist"/>
        <w:spacing w:line="360" w:lineRule="auto"/>
        <w:ind w:left="708"/>
        <w:rPr>
          <w:sz w:val="24"/>
          <w:szCs w:val="24"/>
        </w:rPr>
      </w:pPr>
    </w:p>
    <w:p w14:paraId="30001C86" w14:textId="77777777" w:rsidR="00652AEA" w:rsidRPr="00727FA0" w:rsidRDefault="00652AEA" w:rsidP="00E36997">
      <w:pPr>
        <w:pStyle w:val="Akapitzlist"/>
        <w:spacing w:line="360" w:lineRule="auto"/>
        <w:ind w:left="708"/>
        <w:rPr>
          <w:sz w:val="24"/>
          <w:szCs w:val="24"/>
        </w:rPr>
      </w:pPr>
      <w:r w:rsidRPr="00727FA0">
        <w:rPr>
          <w:sz w:val="24"/>
          <w:szCs w:val="24"/>
        </w:rPr>
        <w:t xml:space="preserve">Dowody wykonania lub wykonywania usługi mogą mieć różną formę, dowody potwierdzające należyte wykonanie usług to np. referencje </w:t>
      </w:r>
      <w:proofErr w:type="gramStart"/>
      <w:r w:rsidRPr="00727FA0">
        <w:rPr>
          <w:sz w:val="24"/>
          <w:szCs w:val="24"/>
        </w:rPr>
        <w:t>lub  inne</w:t>
      </w:r>
      <w:proofErr w:type="gramEnd"/>
      <w:r w:rsidRPr="00727FA0">
        <w:rPr>
          <w:sz w:val="24"/>
          <w:szCs w:val="24"/>
        </w:rPr>
        <w:t xml:space="preserve"> dokumenty wystawione przez podmiot, na rzecz którego dostawy lub usługi były wykonywane, na przykład takie jak protokoły odbioru. Referencje, mogą przybrać rożną treść i formę. Nie muszą też wprost nosić nazwy „referencje”. Stanowią jednak podstawowy dokument określający prawidłowość wykonania określonej usługi. Rodzaje tych dowodów precyzuje Rozporządzenie Ministra Rozwoju z dnia 26 lipca 2016 r. w sprawie rodzajów dokumentów, jakich może żądać Zamawiający od Wykonawcy w postępowaniu o udzielenie zamówienia.</w:t>
      </w:r>
    </w:p>
    <w:p w14:paraId="0F530A43" w14:textId="77777777" w:rsidR="007A3D87" w:rsidRPr="00727FA0" w:rsidRDefault="00652AEA" w:rsidP="00E36997">
      <w:pPr>
        <w:pStyle w:val="Akapitzlist"/>
        <w:spacing w:line="360" w:lineRule="auto"/>
        <w:rPr>
          <w:b/>
          <w:sz w:val="24"/>
          <w:szCs w:val="24"/>
        </w:rPr>
      </w:pPr>
      <w:r w:rsidRPr="00727FA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1345B6" wp14:editId="13FE8529">
            <wp:simplePos x="0" y="0"/>
            <wp:positionH relativeFrom="column">
              <wp:posOffset>-76200</wp:posOffset>
            </wp:positionH>
            <wp:positionV relativeFrom="paragraph">
              <wp:posOffset>2625725</wp:posOffset>
            </wp:positionV>
            <wp:extent cx="3562350" cy="749300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3D87" w:rsidRPr="0072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E9"/>
    <w:multiLevelType w:val="hybridMultilevel"/>
    <w:tmpl w:val="90CA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6AA2"/>
    <w:multiLevelType w:val="multilevel"/>
    <w:tmpl w:val="34B20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2023FC"/>
    <w:multiLevelType w:val="hybridMultilevel"/>
    <w:tmpl w:val="303CE234"/>
    <w:lvl w:ilvl="0" w:tplc="734245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A51"/>
    <w:multiLevelType w:val="multilevel"/>
    <w:tmpl w:val="D5F23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E650324"/>
    <w:multiLevelType w:val="hybridMultilevel"/>
    <w:tmpl w:val="40D46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00"/>
    <w:rsid w:val="000226AE"/>
    <w:rsid w:val="000506E8"/>
    <w:rsid w:val="00227C22"/>
    <w:rsid w:val="002C74E0"/>
    <w:rsid w:val="004E1677"/>
    <w:rsid w:val="0054124D"/>
    <w:rsid w:val="00573919"/>
    <w:rsid w:val="00652AEA"/>
    <w:rsid w:val="00704E1D"/>
    <w:rsid w:val="00727FA0"/>
    <w:rsid w:val="007A2125"/>
    <w:rsid w:val="007A3D87"/>
    <w:rsid w:val="007C1FEA"/>
    <w:rsid w:val="008C1F00"/>
    <w:rsid w:val="00933F73"/>
    <w:rsid w:val="009A6A74"/>
    <w:rsid w:val="009C1738"/>
    <w:rsid w:val="00C55ED2"/>
    <w:rsid w:val="00C80033"/>
    <w:rsid w:val="00CD590F"/>
    <w:rsid w:val="00D2511B"/>
    <w:rsid w:val="00D503E6"/>
    <w:rsid w:val="00E36997"/>
    <w:rsid w:val="00E8206B"/>
    <w:rsid w:val="00E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0E36"/>
  <w15:chartTrackingRefBased/>
  <w15:docId w15:val="{63947241-ACCB-45DE-9413-8E1B49B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next w:val="Normalny"/>
    <w:link w:val="Nagwek5Znak"/>
    <w:qFormat/>
    <w:rsid w:val="00227C2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227C2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21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5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dodatkowe</dc:title>
  <dc:subject/>
  <dc:creator>Markiewicz Józef</dc:creator>
  <cp:keywords/>
  <dc:description/>
  <cp:lastModifiedBy>Markiewicz Józef</cp:lastModifiedBy>
  <cp:revision>28</cp:revision>
  <cp:lastPrinted>2021-07-02T09:34:00Z</cp:lastPrinted>
  <dcterms:created xsi:type="dcterms:W3CDTF">2020-12-16T13:46:00Z</dcterms:created>
  <dcterms:modified xsi:type="dcterms:W3CDTF">2021-07-02T13:49:00Z</dcterms:modified>
</cp:coreProperties>
</file>