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9B7" w:rsidRDefault="00A211CC" w:rsidP="005A49B7">
      <w:pPr>
        <w:tabs>
          <w:tab w:val="left" w:pos="7035"/>
        </w:tabs>
        <w:rPr>
          <w:b/>
          <w:sz w:val="36"/>
          <w:szCs w:val="36"/>
        </w:rPr>
      </w:pPr>
      <w:r>
        <w:rPr>
          <w:b/>
          <w:noProof/>
          <w:sz w:val="36"/>
          <w:szCs w:val="36"/>
          <w:lang w:eastAsia="pl-PL" w:bidi="he-IL"/>
        </w:rPr>
        <w:drawing>
          <wp:anchor distT="0" distB="0" distL="114300" distR="114300" simplePos="0" relativeHeight="251657728" behindDoc="1" locked="0" layoutInCell="1" allowOverlap="1">
            <wp:simplePos x="0" y="0"/>
            <wp:positionH relativeFrom="column">
              <wp:posOffset>4300855</wp:posOffset>
            </wp:positionH>
            <wp:positionV relativeFrom="paragraph">
              <wp:posOffset>-457200</wp:posOffset>
            </wp:positionV>
            <wp:extent cx="1683385" cy="882650"/>
            <wp:effectExtent l="0" t="0" r="0" b="0"/>
            <wp:wrapTight wrapText="bothSides">
              <wp:wrapPolygon edited="0">
                <wp:start x="0" y="0"/>
                <wp:lineTo x="0" y="20978"/>
                <wp:lineTo x="21266" y="20978"/>
                <wp:lineTo x="2126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3385"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9B7" w:rsidRDefault="005A49B7" w:rsidP="005A49B7">
      <w:pPr>
        <w:tabs>
          <w:tab w:val="left" w:pos="7035"/>
        </w:tabs>
        <w:rPr>
          <w:b/>
          <w:sz w:val="36"/>
          <w:szCs w:val="36"/>
        </w:rPr>
      </w:pPr>
    </w:p>
    <w:p w:rsidR="005A49B7" w:rsidRPr="00C21EC2" w:rsidRDefault="005A49B7" w:rsidP="009E46C7">
      <w:pPr>
        <w:pStyle w:val="Tytu"/>
        <w:jc w:val="center"/>
        <w:rPr>
          <w:rFonts w:asciiTheme="minorHAnsi" w:hAnsiTheme="minorHAnsi"/>
          <w:b/>
          <w:bCs/>
        </w:rPr>
      </w:pPr>
      <w:r w:rsidRPr="00C21EC2">
        <w:rPr>
          <w:rFonts w:asciiTheme="minorHAnsi" w:hAnsiTheme="minorHAnsi"/>
          <w:b/>
          <w:bCs/>
          <w:color w:val="52C6D5"/>
        </w:rPr>
        <w:t>Muzeum Historii Żydów Polskich POLIN</w:t>
      </w:r>
    </w:p>
    <w:p w:rsidR="005A49B7" w:rsidRPr="00162A5B" w:rsidRDefault="005A49B7" w:rsidP="009E46C7">
      <w:pPr>
        <w:pStyle w:val="Podtytu"/>
        <w:jc w:val="center"/>
      </w:pPr>
      <w:r w:rsidRPr="00162A5B">
        <w:rPr>
          <w:noProof/>
          <w:u w:val="single"/>
          <w:lang w:eastAsia="pl-PL" w:bidi="he-IL"/>
        </w:rPr>
        <w:drawing>
          <wp:anchor distT="0" distB="0" distL="114300" distR="114300" simplePos="0" relativeHeight="251660288" behindDoc="0" locked="0" layoutInCell="1" allowOverlap="1" wp14:anchorId="14B7A57F" wp14:editId="6454BBBF">
            <wp:simplePos x="0" y="0"/>
            <wp:positionH relativeFrom="column">
              <wp:posOffset>-318770</wp:posOffset>
            </wp:positionH>
            <wp:positionV relativeFrom="paragraph">
              <wp:posOffset>579755</wp:posOffset>
            </wp:positionV>
            <wp:extent cx="6366510" cy="286702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20131009_budynek_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66510" cy="2867025"/>
                    </a:xfrm>
                    <a:prstGeom prst="rect">
                      <a:avLst/>
                    </a:prstGeom>
                  </pic:spPr>
                </pic:pic>
              </a:graphicData>
            </a:graphic>
            <wp14:sizeRelH relativeFrom="page">
              <wp14:pctWidth>0</wp14:pctWidth>
            </wp14:sizeRelH>
            <wp14:sizeRelV relativeFrom="page">
              <wp14:pctHeight>0</wp14:pctHeight>
            </wp14:sizeRelV>
          </wp:anchor>
        </w:drawing>
      </w:r>
      <w:r w:rsidR="00162A5B" w:rsidRPr="00162A5B">
        <w:t>Historia od A do Ż</w:t>
      </w:r>
    </w:p>
    <w:p w:rsidR="005A49B7" w:rsidRDefault="005A49B7" w:rsidP="005A49B7">
      <w:pPr>
        <w:pStyle w:val="Bezodstpw"/>
        <w:rPr>
          <w:sz w:val="28"/>
          <w:szCs w:val="28"/>
        </w:rPr>
      </w:pPr>
    </w:p>
    <w:p w:rsidR="005A49B7" w:rsidRPr="00C21EC2" w:rsidRDefault="005A49B7" w:rsidP="009E46C7">
      <w:pPr>
        <w:pStyle w:val="Nagwek1"/>
        <w:rPr>
          <w:rFonts w:asciiTheme="minorHAnsi" w:hAnsiTheme="minorHAnsi"/>
          <w:b/>
          <w:bCs/>
          <w:color w:val="52C6D5"/>
        </w:rPr>
      </w:pPr>
      <w:r w:rsidRPr="00C21EC2">
        <w:rPr>
          <w:rFonts w:asciiTheme="minorHAnsi" w:hAnsiTheme="minorHAnsi"/>
          <w:b/>
          <w:bCs/>
          <w:color w:val="52C6D5"/>
        </w:rPr>
        <w:t xml:space="preserve">MUZEUM POLIN - historia Polski od A do Ż </w:t>
      </w:r>
    </w:p>
    <w:p w:rsidR="005A49B7" w:rsidRPr="009E46C7" w:rsidRDefault="005A49B7" w:rsidP="005A49B7">
      <w:pPr>
        <w:jc w:val="both"/>
        <w:rPr>
          <w:iCs/>
          <w:sz w:val="24"/>
          <w:szCs w:val="24"/>
        </w:rPr>
      </w:pPr>
      <w:r w:rsidRPr="009E46C7">
        <w:rPr>
          <w:iCs/>
          <w:sz w:val="24"/>
          <w:szCs w:val="24"/>
        </w:rPr>
        <w:t xml:space="preserve">Historia polskich Żydów jest nieodłączną częścią historii Polski. Dla historyków i osób zainteresowanych tematyką żydowską to oczywiste, lecz prawda o wielobarwnej historii naszego kraju, w tym zwłaszcza o jej żydowskich rozdziałach, pozostaje nadal dla wielu nieznana. Z kolei dla wielu osób za granicą historia polskich Żydów ogranicza się do Zagłady </w:t>
      </w:r>
      <w:r w:rsidR="00534246" w:rsidRPr="009E46C7">
        <w:rPr>
          <w:iCs/>
          <w:sz w:val="24"/>
          <w:szCs w:val="24"/>
        </w:rPr>
        <w:t>–</w:t>
      </w:r>
      <w:r w:rsidRPr="009E46C7">
        <w:rPr>
          <w:iCs/>
          <w:sz w:val="24"/>
          <w:szCs w:val="24"/>
        </w:rPr>
        <w:t xml:space="preserve"> tak jakby tysiąc lat żydowskiego życia w Polsce było tylko wstępem do tej bezprzykładnej zbrodni. </w:t>
      </w:r>
    </w:p>
    <w:p w:rsidR="005A49B7" w:rsidRPr="009E46C7" w:rsidRDefault="005A49B7" w:rsidP="005A49B7">
      <w:pPr>
        <w:jc w:val="both"/>
        <w:rPr>
          <w:iCs/>
          <w:sz w:val="24"/>
          <w:szCs w:val="24"/>
        </w:rPr>
      </w:pPr>
      <w:r w:rsidRPr="009E46C7">
        <w:rPr>
          <w:iCs/>
          <w:sz w:val="24"/>
          <w:szCs w:val="24"/>
        </w:rPr>
        <w:t xml:space="preserve">Muzeum POLIN pokazuje ich losy wplecione i współtworzące historię Polski, skłaniając do refleksji o znaczeniu różnorodności kulturowej i wyzwaniach, które ona niesie. Przywracając i chroniąc pamięć o bogatej, oryginalnej kulturze polskich Żydów, muzeum uczy wzajemnego zrozumienia i szacunku </w:t>
      </w:r>
      <w:r w:rsidR="006D294A" w:rsidRPr="009E46C7">
        <w:rPr>
          <w:rFonts w:ascii="Arial" w:hAnsi="Arial" w:cs="Arial"/>
          <w:iCs/>
          <w:color w:val="4E4E4E"/>
          <w:sz w:val="24"/>
          <w:szCs w:val="24"/>
        </w:rPr>
        <w:t>–</w:t>
      </w:r>
      <w:r w:rsidRPr="009E46C7">
        <w:rPr>
          <w:iCs/>
          <w:sz w:val="24"/>
          <w:szCs w:val="24"/>
        </w:rPr>
        <w:t xml:space="preserve"> nie tylko między Polakami i Żydami. Jego przesłanie jest uniwersalne, skierowane do społeczeństw Europy i świata.</w:t>
      </w:r>
    </w:p>
    <w:p w:rsidR="005A49B7" w:rsidRPr="009E46C7" w:rsidRDefault="005A49B7" w:rsidP="006E5A9B">
      <w:pPr>
        <w:jc w:val="both"/>
        <w:rPr>
          <w:iCs/>
          <w:sz w:val="24"/>
          <w:szCs w:val="24"/>
        </w:rPr>
      </w:pPr>
      <w:r w:rsidRPr="009E46C7">
        <w:rPr>
          <w:iCs/>
          <w:sz w:val="24"/>
          <w:szCs w:val="24"/>
        </w:rPr>
        <w:t xml:space="preserve">Muzeum powstało dzięki zaangażowaniu tysięcy ludzi dobrej woli: Polaków i Żydów, mieszkających w Polsce i za granicą, organizacji pozarządowych, instytucji, firm. W szczególności powstało staraniem swych Założycieli: Ministerstwa Kultury i Dziedzictwa Narodowego, władz Warszawy i Stowarzyszenia Żydowski Instytut Historyczny, oraz grona znamienitych </w:t>
      </w:r>
      <w:r w:rsidR="009302B7" w:rsidRPr="009E46C7">
        <w:rPr>
          <w:iCs/>
          <w:sz w:val="24"/>
          <w:szCs w:val="24"/>
        </w:rPr>
        <w:t>Darczyńców</w:t>
      </w:r>
      <w:r w:rsidRPr="009E46C7">
        <w:rPr>
          <w:iCs/>
          <w:sz w:val="24"/>
          <w:szCs w:val="24"/>
        </w:rPr>
        <w:t xml:space="preserve">. Jest symbolem odrodzenia zainteresowania wielobarwną historią </w:t>
      </w:r>
      <w:r w:rsidRPr="009E46C7">
        <w:rPr>
          <w:iCs/>
          <w:sz w:val="24"/>
          <w:szCs w:val="24"/>
        </w:rPr>
        <w:lastRenderedPageBreak/>
        <w:t xml:space="preserve">Polski i odrodzenia życia żydowskiego w Polsce po 1989 r., a także szerszych przemian, które tu nastąpiły w ciągu ostatnich 25 lat. </w:t>
      </w:r>
    </w:p>
    <w:p w:rsidR="005A49B7" w:rsidRPr="009E46C7" w:rsidRDefault="005A49B7" w:rsidP="009E46C7">
      <w:pPr>
        <w:widowControl w:val="0"/>
        <w:autoSpaceDE w:val="0"/>
        <w:autoSpaceDN w:val="0"/>
        <w:adjustRightInd w:val="0"/>
        <w:spacing w:after="120"/>
        <w:jc w:val="both"/>
        <w:rPr>
          <w:iCs/>
          <w:sz w:val="24"/>
          <w:szCs w:val="24"/>
        </w:rPr>
      </w:pPr>
      <w:r w:rsidRPr="009E46C7">
        <w:rPr>
          <w:iCs/>
          <w:sz w:val="24"/>
          <w:szCs w:val="24"/>
        </w:rPr>
        <w:t>Powstanie naszego muzeum jest częścią szerszego, niezwykłego procesu przywracania pamięci o polskich Żydach. Składają się nań setki, jeśli nie tysiące inicjatyw w dziedzinach nauki, kultury, ochrony dziedzictwa i upamiętnienia: od wielkich narodowych dyskusji o polsko-żydowskiej przeszłości i gromadzących dziesiątki tysięcy ludzi festiwali kultury żydowskiej, przez badania i publikacje naukowe po lokalne inicjatywy porządkowania cmentarzy, fundowania tablic pamiątkowych i edukacji młodzieży. Wszystkie one wyrażają przekonanie, które leży u fundamentów muzeum: że historia polskich Żydów jest nieodłączną i wspaniałą częścią historii Polski.</w:t>
      </w:r>
    </w:p>
    <w:p w:rsidR="005A49B7" w:rsidRPr="00C21EC2" w:rsidRDefault="005A49B7" w:rsidP="009E46C7">
      <w:pPr>
        <w:pStyle w:val="Nagwek1"/>
        <w:rPr>
          <w:rFonts w:asciiTheme="minorHAnsi" w:hAnsiTheme="minorHAnsi"/>
          <w:b/>
          <w:bCs/>
          <w:color w:val="52C6D5"/>
        </w:rPr>
      </w:pPr>
      <w:r w:rsidRPr="00C21EC2">
        <w:rPr>
          <w:rFonts w:asciiTheme="minorHAnsi" w:hAnsiTheme="minorHAnsi"/>
          <w:b/>
          <w:bCs/>
          <w:color w:val="52C6D5"/>
        </w:rPr>
        <w:t xml:space="preserve">Muzeum Historii Żydów Polskich </w:t>
      </w:r>
      <w:r w:rsidR="00FD12AB" w:rsidRPr="00C21EC2">
        <w:rPr>
          <w:rFonts w:asciiTheme="minorHAnsi" w:hAnsiTheme="minorHAnsi"/>
          <w:b/>
          <w:bCs/>
          <w:color w:val="52C6D5"/>
        </w:rPr>
        <w:t xml:space="preserve">POLIN </w:t>
      </w:r>
      <w:r w:rsidRPr="00C21EC2">
        <w:rPr>
          <w:rFonts w:asciiTheme="minorHAnsi" w:hAnsiTheme="minorHAnsi"/>
          <w:b/>
          <w:bCs/>
          <w:color w:val="52C6D5"/>
        </w:rPr>
        <w:t xml:space="preserve">w pigułce </w:t>
      </w:r>
    </w:p>
    <w:p w:rsidR="005A49B7" w:rsidRDefault="005A49B7" w:rsidP="0026063E">
      <w:pPr>
        <w:widowControl w:val="0"/>
        <w:autoSpaceDE w:val="0"/>
        <w:autoSpaceDN w:val="0"/>
        <w:adjustRightInd w:val="0"/>
        <w:spacing w:after="120"/>
        <w:jc w:val="both"/>
        <w:rPr>
          <w:sz w:val="24"/>
          <w:szCs w:val="24"/>
        </w:rPr>
      </w:pPr>
      <w:r w:rsidRPr="00F232F1">
        <w:rPr>
          <w:sz w:val="24"/>
          <w:szCs w:val="24"/>
        </w:rPr>
        <w:t xml:space="preserve">Muzeum </w:t>
      </w:r>
      <w:r w:rsidR="008807F0">
        <w:rPr>
          <w:sz w:val="24"/>
          <w:szCs w:val="24"/>
        </w:rPr>
        <w:t>POLIN</w:t>
      </w:r>
      <w:r w:rsidRPr="00F232F1">
        <w:rPr>
          <w:sz w:val="24"/>
          <w:szCs w:val="24"/>
        </w:rPr>
        <w:t xml:space="preserve"> powstało w symbolicznym miejscu w centrum Warszawy: na Muranowie </w:t>
      </w:r>
      <w:r w:rsidR="009302B7" w:rsidRPr="00534246">
        <w:rPr>
          <w:i/>
        </w:rPr>
        <w:t>–</w:t>
      </w:r>
      <w:r w:rsidRPr="00F232F1">
        <w:rPr>
          <w:sz w:val="24"/>
          <w:szCs w:val="24"/>
        </w:rPr>
        <w:t xml:space="preserve"> </w:t>
      </w:r>
      <w:r w:rsidR="009302B7">
        <w:rPr>
          <w:sz w:val="24"/>
          <w:szCs w:val="24"/>
        </w:rPr>
        <w:t>zatem w</w:t>
      </w:r>
      <w:r w:rsidR="009302B7" w:rsidRPr="00F232F1">
        <w:rPr>
          <w:sz w:val="24"/>
          <w:szCs w:val="24"/>
        </w:rPr>
        <w:t xml:space="preserve"> </w:t>
      </w:r>
      <w:r>
        <w:rPr>
          <w:sz w:val="24"/>
          <w:szCs w:val="24"/>
        </w:rPr>
        <w:t xml:space="preserve">przedwojennej </w:t>
      </w:r>
      <w:r w:rsidRPr="00F232F1">
        <w:rPr>
          <w:sz w:val="24"/>
          <w:szCs w:val="24"/>
        </w:rPr>
        <w:t>dzielnicy zamieszkałej gł</w:t>
      </w:r>
      <w:r>
        <w:rPr>
          <w:sz w:val="24"/>
          <w:szCs w:val="24"/>
        </w:rPr>
        <w:t>ó</w:t>
      </w:r>
      <w:r w:rsidRPr="00F232F1">
        <w:rPr>
          <w:sz w:val="24"/>
          <w:szCs w:val="24"/>
        </w:rPr>
        <w:t>wnie przez Żydów</w:t>
      </w:r>
      <w:r>
        <w:rPr>
          <w:sz w:val="24"/>
          <w:szCs w:val="24"/>
        </w:rPr>
        <w:t>;</w:t>
      </w:r>
      <w:r w:rsidRPr="00F232F1">
        <w:rPr>
          <w:sz w:val="24"/>
          <w:szCs w:val="24"/>
        </w:rPr>
        <w:t xml:space="preserve"> w czasie wojny przekształconej przez Niemców w getto. Muzeum dopełnia historię tego miejsca: pobliski pomnik Bohaterów Getta upamiętnia, jak polscy Żydzi ginęli, muzeum zaś przypomina, jak żyli. </w:t>
      </w:r>
      <w:r>
        <w:rPr>
          <w:sz w:val="24"/>
          <w:szCs w:val="24"/>
        </w:rPr>
        <w:t xml:space="preserve"> Dlatego nazywamy je </w:t>
      </w:r>
      <w:r w:rsidRPr="00F232F1">
        <w:rPr>
          <w:sz w:val="24"/>
          <w:szCs w:val="24"/>
        </w:rPr>
        <w:t>„</w:t>
      </w:r>
      <w:r>
        <w:rPr>
          <w:sz w:val="24"/>
          <w:szCs w:val="24"/>
        </w:rPr>
        <w:t>m</w:t>
      </w:r>
      <w:r w:rsidRPr="00F232F1">
        <w:rPr>
          <w:sz w:val="24"/>
          <w:szCs w:val="24"/>
        </w:rPr>
        <w:t xml:space="preserve">uzeum </w:t>
      </w:r>
      <w:r>
        <w:rPr>
          <w:sz w:val="24"/>
          <w:szCs w:val="24"/>
        </w:rPr>
        <w:t>ż</w:t>
      </w:r>
      <w:r w:rsidRPr="00F232F1">
        <w:rPr>
          <w:sz w:val="24"/>
          <w:szCs w:val="24"/>
        </w:rPr>
        <w:t>ycia”.</w:t>
      </w:r>
    </w:p>
    <w:p w:rsidR="005A49B7" w:rsidRPr="00F232F1" w:rsidRDefault="005A49B7" w:rsidP="005A49B7">
      <w:pPr>
        <w:widowControl w:val="0"/>
        <w:autoSpaceDE w:val="0"/>
        <w:autoSpaceDN w:val="0"/>
        <w:adjustRightInd w:val="0"/>
        <w:spacing w:after="120"/>
        <w:jc w:val="both"/>
        <w:rPr>
          <w:sz w:val="24"/>
          <w:szCs w:val="24"/>
        </w:rPr>
      </w:pPr>
      <w:r w:rsidRPr="00F232F1">
        <w:rPr>
          <w:sz w:val="24"/>
          <w:szCs w:val="24"/>
        </w:rPr>
        <w:t xml:space="preserve">Sercem muzeum jest interaktywna wystawa </w:t>
      </w:r>
      <w:r w:rsidR="00FD12AB">
        <w:rPr>
          <w:sz w:val="24"/>
          <w:szCs w:val="24"/>
        </w:rPr>
        <w:t>stała</w:t>
      </w:r>
      <w:r w:rsidRPr="00F232F1">
        <w:rPr>
          <w:sz w:val="24"/>
          <w:szCs w:val="24"/>
        </w:rPr>
        <w:t xml:space="preserve">, której oficjalne otwarcie </w:t>
      </w:r>
      <w:r w:rsidR="00840CC4">
        <w:rPr>
          <w:sz w:val="24"/>
          <w:szCs w:val="24"/>
        </w:rPr>
        <w:t>miało miejsce</w:t>
      </w:r>
      <w:r w:rsidR="00FD12AB">
        <w:rPr>
          <w:sz w:val="24"/>
          <w:szCs w:val="24"/>
        </w:rPr>
        <w:t xml:space="preserve"> </w:t>
      </w:r>
      <w:r w:rsidRPr="00F232F1">
        <w:rPr>
          <w:sz w:val="24"/>
          <w:szCs w:val="24"/>
        </w:rPr>
        <w:t>28 października 2014</w:t>
      </w:r>
      <w:r w:rsidR="009302B7">
        <w:rPr>
          <w:sz w:val="24"/>
          <w:szCs w:val="24"/>
        </w:rPr>
        <w:t xml:space="preserve">  </w:t>
      </w:r>
      <w:r w:rsidRPr="00F232F1">
        <w:rPr>
          <w:sz w:val="24"/>
          <w:szCs w:val="24"/>
        </w:rPr>
        <w:t xml:space="preserve">r. </w:t>
      </w:r>
      <w:r w:rsidR="00FD12AB">
        <w:rPr>
          <w:sz w:val="24"/>
          <w:szCs w:val="24"/>
        </w:rPr>
        <w:t>Wystawa, o</w:t>
      </w:r>
      <w:r w:rsidRPr="00F232F1">
        <w:rPr>
          <w:sz w:val="24"/>
          <w:szCs w:val="24"/>
        </w:rPr>
        <w:t>pracowana przez międzynarodowy zespół historyków i muzealników</w:t>
      </w:r>
      <w:r w:rsidR="00FD12AB">
        <w:rPr>
          <w:sz w:val="24"/>
          <w:szCs w:val="24"/>
        </w:rPr>
        <w:t>,</w:t>
      </w:r>
      <w:r w:rsidRPr="00F232F1">
        <w:rPr>
          <w:sz w:val="24"/>
          <w:szCs w:val="24"/>
        </w:rPr>
        <w:t xml:space="preserve"> prezentuje tysiącletnią historię polskich Żydów, od średniowiecza po czasy współczesne. Wystawa opowiada o ich kulturze i dziedzictwie, z których czerpią Polska i świat. </w:t>
      </w:r>
    </w:p>
    <w:p w:rsidR="005A49B7" w:rsidRPr="00F232F1" w:rsidRDefault="000F1084" w:rsidP="005A49B7">
      <w:pPr>
        <w:widowControl w:val="0"/>
        <w:autoSpaceDE w:val="0"/>
        <w:autoSpaceDN w:val="0"/>
        <w:adjustRightInd w:val="0"/>
        <w:spacing w:after="120"/>
        <w:jc w:val="both"/>
        <w:rPr>
          <w:sz w:val="24"/>
          <w:szCs w:val="24"/>
        </w:rPr>
      </w:pPr>
      <w:r w:rsidRPr="00C21EC2">
        <w:rPr>
          <w:rStyle w:val="Nagwek2Znak"/>
          <w:rFonts w:asciiTheme="minorHAnsi" w:hAnsiTheme="minorHAnsi"/>
          <w:b/>
          <w:bCs/>
          <w:color w:val="52C6D5"/>
        </w:rPr>
        <w:t>Program</w:t>
      </w:r>
      <w:r w:rsidRPr="006E7F72">
        <w:rPr>
          <w:rFonts w:cs="Calibri"/>
          <w:b/>
          <w:color w:val="00A99D"/>
          <w:sz w:val="24"/>
          <w:szCs w:val="24"/>
        </w:rPr>
        <w:t xml:space="preserve"> </w:t>
      </w:r>
      <w:r w:rsidR="005A49B7" w:rsidRPr="00F232F1">
        <w:rPr>
          <w:sz w:val="24"/>
          <w:szCs w:val="24"/>
        </w:rPr>
        <w:t>Muzeum realizuje model nowoczesnego muz</w:t>
      </w:r>
      <w:r w:rsidR="005A49B7">
        <w:rPr>
          <w:sz w:val="24"/>
          <w:szCs w:val="24"/>
        </w:rPr>
        <w:t xml:space="preserve">ealnictwa, w którym działalność </w:t>
      </w:r>
      <w:r w:rsidR="005A49B7" w:rsidRPr="00F232F1">
        <w:rPr>
          <w:sz w:val="24"/>
          <w:szCs w:val="24"/>
        </w:rPr>
        <w:t xml:space="preserve">wystawiennicza i naukowa łączy się z bogatym programem kulturalnym i edukacyjnym. Dlatego, jeszcze przed otwarciem wystawy </w:t>
      </w:r>
      <w:r>
        <w:rPr>
          <w:sz w:val="24"/>
          <w:szCs w:val="24"/>
        </w:rPr>
        <w:t>stałej</w:t>
      </w:r>
      <w:r w:rsidR="005A49B7" w:rsidRPr="00F232F1">
        <w:rPr>
          <w:sz w:val="24"/>
          <w:szCs w:val="24"/>
        </w:rPr>
        <w:t xml:space="preserve">, muzeum rozpoczęło organizację wystaw czasowych – prezentujących dzieła i instalacje artystyczne, kolekcje pamiątek, oraz wydarzenia i miejsca historyczne. </w:t>
      </w:r>
      <w:r>
        <w:rPr>
          <w:sz w:val="24"/>
          <w:szCs w:val="24"/>
        </w:rPr>
        <w:t>W m</w:t>
      </w:r>
      <w:r w:rsidR="005A49B7" w:rsidRPr="00F232F1">
        <w:rPr>
          <w:sz w:val="24"/>
          <w:szCs w:val="24"/>
        </w:rPr>
        <w:t>uzeum</w:t>
      </w:r>
      <w:r>
        <w:rPr>
          <w:sz w:val="24"/>
          <w:szCs w:val="24"/>
        </w:rPr>
        <w:t xml:space="preserve"> w</w:t>
      </w:r>
      <w:r w:rsidR="005A49B7" w:rsidRPr="00F232F1">
        <w:rPr>
          <w:sz w:val="24"/>
          <w:szCs w:val="24"/>
        </w:rPr>
        <w:t>ystępują znakomici artyści prezentujący całą paletę gatunków: muzykę klasyczną, klezmerską, jazz i rock. W bogatym programie znajdują się także spektakle teatralne, w tym premiery przygotowane przez twórców młodego pokolenia</w:t>
      </w:r>
      <w:r w:rsidR="005A49B7">
        <w:rPr>
          <w:sz w:val="24"/>
          <w:szCs w:val="24"/>
        </w:rPr>
        <w:t>,</w:t>
      </w:r>
      <w:r w:rsidR="005A49B7" w:rsidRPr="00F232F1">
        <w:rPr>
          <w:sz w:val="24"/>
          <w:szCs w:val="24"/>
        </w:rPr>
        <w:t xml:space="preserve"> seanse filmowe, wykłady i debaty z udziałem naukowców </w:t>
      </w:r>
      <w:r w:rsidR="00A211CC">
        <w:rPr>
          <w:sz w:val="24"/>
          <w:szCs w:val="24"/>
        </w:rPr>
        <w:br/>
      </w:r>
      <w:r w:rsidR="005A49B7" w:rsidRPr="00F232F1">
        <w:rPr>
          <w:sz w:val="24"/>
          <w:szCs w:val="24"/>
        </w:rPr>
        <w:t xml:space="preserve">i osobistości życia społecznego, spotkania ze Sprawiedliwymi i Ocalałymi oraz warsztaty dla dzieci i dorosłych. Oprócz działań prowadzonych w </w:t>
      </w:r>
      <w:r w:rsidR="00855607">
        <w:rPr>
          <w:sz w:val="24"/>
          <w:szCs w:val="24"/>
        </w:rPr>
        <w:t>siedzibie</w:t>
      </w:r>
      <w:r w:rsidR="009302B7" w:rsidRPr="00F232F1">
        <w:rPr>
          <w:sz w:val="24"/>
          <w:szCs w:val="24"/>
        </w:rPr>
        <w:t xml:space="preserve"> </w:t>
      </w:r>
      <w:r w:rsidR="005A49B7" w:rsidRPr="00F232F1">
        <w:rPr>
          <w:sz w:val="24"/>
          <w:szCs w:val="24"/>
        </w:rPr>
        <w:t>i poza ni</w:t>
      </w:r>
      <w:r w:rsidR="009302B7">
        <w:rPr>
          <w:sz w:val="24"/>
          <w:szCs w:val="24"/>
        </w:rPr>
        <w:t>ą</w:t>
      </w:r>
      <w:r w:rsidR="005A49B7">
        <w:rPr>
          <w:sz w:val="24"/>
          <w:szCs w:val="24"/>
        </w:rPr>
        <w:t>,</w:t>
      </w:r>
      <w:r w:rsidR="005A49B7" w:rsidRPr="00F232F1">
        <w:rPr>
          <w:sz w:val="24"/>
          <w:szCs w:val="24"/>
        </w:rPr>
        <w:t xml:space="preserve"> muzeum jest również aktywne w </w:t>
      </w:r>
      <w:r w:rsidR="009302B7" w:rsidRPr="00F232F1">
        <w:rPr>
          <w:sz w:val="24"/>
          <w:szCs w:val="24"/>
        </w:rPr>
        <w:t>Internecie</w:t>
      </w:r>
      <w:r w:rsidR="005A49B7" w:rsidRPr="00F232F1">
        <w:rPr>
          <w:sz w:val="24"/>
          <w:szCs w:val="24"/>
        </w:rPr>
        <w:t xml:space="preserve">. Prowadzi portale poświęcone żydowskiej historii lokalnej (Wirtualny Sztetl: </w:t>
      </w:r>
      <w:r w:rsidR="00840CC4" w:rsidRPr="00A97D94">
        <w:t>www.sztetl.org.</w:t>
      </w:r>
      <w:r w:rsidR="00840CC4" w:rsidRPr="004367E4">
        <w:t>pl</w:t>
      </w:r>
      <w:r w:rsidR="00840CC4">
        <w:rPr>
          <w:sz w:val="24"/>
          <w:szCs w:val="24"/>
        </w:rPr>
        <w:t>, Żydowska Warszawa: warsze.polin.pl</w:t>
      </w:r>
      <w:r w:rsidR="005A49B7" w:rsidRPr="00F232F1">
        <w:rPr>
          <w:sz w:val="24"/>
          <w:szCs w:val="24"/>
        </w:rPr>
        <w:t xml:space="preserve">), polskim Sprawiedliwym wśród Narodów Świata (www.sprawiedliwi.org.pl) oraz zabytkom i archiwaliom dotyczącym polskich Żydów </w:t>
      </w:r>
      <w:r w:rsidR="00A72626">
        <w:rPr>
          <w:sz w:val="24"/>
          <w:szCs w:val="24"/>
        </w:rPr>
        <w:t>(</w:t>
      </w:r>
      <w:hyperlink r:id="rId7" w:history="1">
        <w:r w:rsidR="00A72626" w:rsidRPr="009B52AC">
          <w:rPr>
            <w:rStyle w:val="Hipercze"/>
          </w:rPr>
          <w:t>judaika.polin.pl</w:t>
        </w:r>
      </w:hyperlink>
      <w:r w:rsidR="00A72626" w:rsidRPr="00A72626">
        <w:rPr>
          <w:rStyle w:val="Hipercze"/>
          <w:color w:val="auto"/>
        </w:rPr>
        <w:t>)</w:t>
      </w:r>
      <w:r w:rsidR="00A72626">
        <w:rPr>
          <w:sz w:val="24"/>
          <w:szCs w:val="24"/>
        </w:rPr>
        <w:t>.</w:t>
      </w:r>
    </w:p>
    <w:p w:rsidR="005A49B7" w:rsidRDefault="005A49B7" w:rsidP="005A49B7">
      <w:pPr>
        <w:widowControl w:val="0"/>
        <w:autoSpaceDE w:val="0"/>
        <w:autoSpaceDN w:val="0"/>
        <w:adjustRightInd w:val="0"/>
        <w:spacing w:after="120"/>
        <w:jc w:val="both"/>
        <w:rPr>
          <w:sz w:val="24"/>
          <w:szCs w:val="24"/>
        </w:rPr>
      </w:pPr>
      <w:r w:rsidRPr="00C21EC2">
        <w:rPr>
          <w:rStyle w:val="Nagwek2Znak"/>
          <w:rFonts w:asciiTheme="minorHAnsi" w:hAnsiTheme="minorHAnsi"/>
          <w:b/>
          <w:bCs/>
          <w:color w:val="52C6D5"/>
        </w:rPr>
        <w:t>Budynek</w:t>
      </w:r>
      <w:r w:rsidRPr="006E7F72">
        <w:rPr>
          <w:rFonts w:cs="Calibri"/>
          <w:b/>
          <w:color w:val="00A99D"/>
          <w:sz w:val="24"/>
          <w:szCs w:val="24"/>
        </w:rPr>
        <w:t xml:space="preserve"> </w:t>
      </w:r>
      <w:r w:rsidRPr="00F232F1">
        <w:rPr>
          <w:sz w:val="24"/>
          <w:szCs w:val="24"/>
        </w:rPr>
        <w:t>muzeum</w:t>
      </w:r>
      <w:r>
        <w:rPr>
          <w:sz w:val="24"/>
          <w:szCs w:val="24"/>
        </w:rPr>
        <w:t xml:space="preserve"> został zaprojektowany przez </w:t>
      </w:r>
      <w:r w:rsidRPr="00F232F1">
        <w:rPr>
          <w:sz w:val="24"/>
          <w:szCs w:val="24"/>
        </w:rPr>
        <w:t>fińsk</w:t>
      </w:r>
      <w:r>
        <w:rPr>
          <w:sz w:val="24"/>
          <w:szCs w:val="24"/>
        </w:rPr>
        <w:t>ą</w:t>
      </w:r>
      <w:r w:rsidRPr="00F232F1">
        <w:rPr>
          <w:sz w:val="24"/>
          <w:szCs w:val="24"/>
        </w:rPr>
        <w:t xml:space="preserve"> pracowni</w:t>
      </w:r>
      <w:r>
        <w:rPr>
          <w:sz w:val="24"/>
          <w:szCs w:val="24"/>
        </w:rPr>
        <w:t xml:space="preserve">ę </w:t>
      </w:r>
      <w:proofErr w:type="spellStart"/>
      <w:r>
        <w:rPr>
          <w:sz w:val="24"/>
          <w:szCs w:val="24"/>
        </w:rPr>
        <w:t>Lahdelma</w:t>
      </w:r>
      <w:proofErr w:type="spellEnd"/>
      <w:r>
        <w:rPr>
          <w:sz w:val="24"/>
          <w:szCs w:val="24"/>
        </w:rPr>
        <w:t xml:space="preserve"> &amp; </w:t>
      </w:r>
      <w:proofErr w:type="spellStart"/>
      <w:r>
        <w:rPr>
          <w:sz w:val="24"/>
          <w:szCs w:val="24"/>
        </w:rPr>
        <w:t>Mahlamäki</w:t>
      </w:r>
      <w:proofErr w:type="spellEnd"/>
      <w:r w:rsidR="009302B7">
        <w:rPr>
          <w:sz w:val="24"/>
          <w:szCs w:val="24"/>
        </w:rPr>
        <w:t xml:space="preserve">. Finowie zwyciężyli w </w:t>
      </w:r>
      <w:r>
        <w:rPr>
          <w:sz w:val="24"/>
          <w:szCs w:val="24"/>
        </w:rPr>
        <w:t>międzynarodowy</w:t>
      </w:r>
      <w:r w:rsidR="009302B7">
        <w:rPr>
          <w:sz w:val="24"/>
          <w:szCs w:val="24"/>
        </w:rPr>
        <w:t>m</w:t>
      </w:r>
      <w:r>
        <w:rPr>
          <w:sz w:val="24"/>
          <w:szCs w:val="24"/>
        </w:rPr>
        <w:t xml:space="preserve"> konkurs</w:t>
      </w:r>
      <w:r w:rsidR="009302B7">
        <w:rPr>
          <w:sz w:val="24"/>
          <w:szCs w:val="24"/>
        </w:rPr>
        <w:t>ie</w:t>
      </w:r>
      <w:r>
        <w:rPr>
          <w:sz w:val="24"/>
          <w:szCs w:val="24"/>
        </w:rPr>
        <w:t xml:space="preserve"> architektoniczny</w:t>
      </w:r>
      <w:r w:rsidR="009302B7">
        <w:rPr>
          <w:sz w:val="24"/>
          <w:szCs w:val="24"/>
        </w:rPr>
        <w:t>m,</w:t>
      </w:r>
      <w:r>
        <w:rPr>
          <w:sz w:val="24"/>
          <w:szCs w:val="24"/>
        </w:rPr>
        <w:t xml:space="preserve"> ogłoszony</w:t>
      </w:r>
      <w:r w:rsidR="009302B7">
        <w:rPr>
          <w:sz w:val="24"/>
          <w:szCs w:val="24"/>
        </w:rPr>
        <w:t>m</w:t>
      </w:r>
      <w:r>
        <w:rPr>
          <w:sz w:val="24"/>
          <w:szCs w:val="24"/>
        </w:rPr>
        <w:t xml:space="preserve"> w 2005 r</w:t>
      </w:r>
      <w:r w:rsidR="009302B7">
        <w:rPr>
          <w:sz w:val="24"/>
          <w:szCs w:val="24"/>
        </w:rPr>
        <w:t>.</w:t>
      </w:r>
      <w:r>
        <w:rPr>
          <w:sz w:val="24"/>
          <w:szCs w:val="24"/>
        </w:rPr>
        <w:t>, na który napłynęło ponad 100 zgłoszeń z całego świata. Budynek</w:t>
      </w:r>
      <w:r w:rsidRPr="00F232F1">
        <w:rPr>
          <w:sz w:val="24"/>
          <w:szCs w:val="24"/>
        </w:rPr>
        <w:t xml:space="preserve"> </w:t>
      </w:r>
      <w:r w:rsidR="009302B7">
        <w:rPr>
          <w:sz w:val="24"/>
          <w:szCs w:val="24"/>
        </w:rPr>
        <w:t xml:space="preserve">uznawany </w:t>
      </w:r>
      <w:r>
        <w:rPr>
          <w:sz w:val="24"/>
          <w:szCs w:val="24"/>
        </w:rPr>
        <w:t>jest</w:t>
      </w:r>
      <w:r w:rsidRPr="00F232F1">
        <w:rPr>
          <w:sz w:val="24"/>
          <w:szCs w:val="24"/>
        </w:rPr>
        <w:t xml:space="preserve"> </w:t>
      </w:r>
      <w:r w:rsidR="009302B7">
        <w:rPr>
          <w:sz w:val="24"/>
          <w:szCs w:val="24"/>
        </w:rPr>
        <w:t xml:space="preserve">za </w:t>
      </w:r>
      <w:r w:rsidRPr="00F232F1">
        <w:rPr>
          <w:sz w:val="24"/>
          <w:szCs w:val="24"/>
        </w:rPr>
        <w:t>perł</w:t>
      </w:r>
      <w:r w:rsidR="009302B7">
        <w:rPr>
          <w:sz w:val="24"/>
          <w:szCs w:val="24"/>
        </w:rPr>
        <w:t>ę</w:t>
      </w:r>
      <w:r w:rsidRPr="00F232F1">
        <w:rPr>
          <w:sz w:val="24"/>
          <w:szCs w:val="24"/>
        </w:rPr>
        <w:t xml:space="preserve"> architektury</w:t>
      </w:r>
      <w:r w:rsidR="009302B7">
        <w:rPr>
          <w:sz w:val="24"/>
          <w:szCs w:val="24"/>
        </w:rPr>
        <w:t>. Z</w:t>
      </w:r>
      <w:r>
        <w:rPr>
          <w:sz w:val="24"/>
          <w:szCs w:val="24"/>
        </w:rPr>
        <w:t>dobył już wiele wyróżnień</w:t>
      </w:r>
      <w:r w:rsidRPr="00F232F1">
        <w:rPr>
          <w:sz w:val="24"/>
          <w:szCs w:val="24"/>
        </w:rPr>
        <w:t xml:space="preserve"> </w:t>
      </w:r>
      <w:r w:rsidR="009302B7">
        <w:rPr>
          <w:sz w:val="24"/>
          <w:szCs w:val="24"/>
        </w:rPr>
        <w:t>–</w:t>
      </w:r>
      <w:r w:rsidRPr="00F232F1">
        <w:rPr>
          <w:sz w:val="24"/>
          <w:szCs w:val="24"/>
        </w:rPr>
        <w:t xml:space="preserve"> </w:t>
      </w:r>
      <w:r w:rsidRPr="005A49B7">
        <w:rPr>
          <w:sz w:val="24"/>
          <w:szCs w:val="24"/>
        </w:rPr>
        <w:t>w 2008 r</w:t>
      </w:r>
      <w:r w:rsidR="009302B7">
        <w:rPr>
          <w:sz w:val="24"/>
          <w:szCs w:val="24"/>
        </w:rPr>
        <w:t>.</w:t>
      </w:r>
      <w:r w:rsidRPr="005A49B7">
        <w:rPr>
          <w:sz w:val="24"/>
          <w:szCs w:val="24"/>
        </w:rPr>
        <w:t xml:space="preserve"> projekt został nagrodzony International </w:t>
      </w:r>
      <w:r w:rsidRPr="005A49B7">
        <w:rPr>
          <w:sz w:val="24"/>
          <w:szCs w:val="24"/>
        </w:rPr>
        <w:lastRenderedPageBreak/>
        <w:t xml:space="preserve">Architecture </w:t>
      </w:r>
      <w:proofErr w:type="spellStart"/>
      <w:r w:rsidRPr="005A49B7">
        <w:rPr>
          <w:sz w:val="24"/>
          <w:szCs w:val="24"/>
        </w:rPr>
        <w:t>Award</w:t>
      </w:r>
      <w:proofErr w:type="spellEnd"/>
      <w:r w:rsidRPr="005A49B7">
        <w:rPr>
          <w:sz w:val="24"/>
          <w:szCs w:val="24"/>
        </w:rPr>
        <w:t xml:space="preserve"> przyz</w:t>
      </w:r>
      <w:r>
        <w:rPr>
          <w:sz w:val="24"/>
          <w:szCs w:val="24"/>
        </w:rPr>
        <w:t xml:space="preserve">nawaną przez Chicago </w:t>
      </w:r>
      <w:proofErr w:type="spellStart"/>
      <w:r>
        <w:rPr>
          <w:sz w:val="24"/>
          <w:szCs w:val="24"/>
        </w:rPr>
        <w:t>Athenaeum</w:t>
      </w:r>
      <w:proofErr w:type="spellEnd"/>
      <w:r>
        <w:rPr>
          <w:sz w:val="24"/>
          <w:szCs w:val="24"/>
        </w:rPr>
        <w:t>, w</w:t>
      </w:r>
      <w:r w:rsidRPr="005A49B7">
        <w:rPr>
          <w:sz w:val="24"/>
          <w:szCs w:val="24"/>
        </w:rPr>
        <w:t xml:space="preserve"> 2013 r</w:t>
      </w:r>
      <w:r w:rsidR="009302B7">
        <w:rPr>
          <w:sz w:val="24"/>
          <w:szCs w:val="24"/>
        </w:rPr>
        <w:t>.</w:t>
      </w:r>
      <w:r w:rsidRPr="005A49B7">
        <w:rPr>
          <w:sz w:val="24"/>
          <w:szCs w:val="24"/>
        </w:rPr>
        <w:t xml:space="preserve"> </w:t>
      </w:r>
      <w:r w:rsidR="009302B7">
        <w:rPr>
          <w:sz w:val="24"/>
          <w:szCs w:val="24"/>
        </w:rPr>
        <w:t xml:space="preserve">gmach </w:t>
      </w:r>
      <w:r>
        <w:rPr>
          <w:sz w:val="24"/>
          <w:szCs w:val="24"/>
        </w:rPr>
        <w:t xml:space="preserve"> </w:t>
      </w:r>
      <w:r w:rsidRPr="005A49B7">
        <w:rPr>
          <w:sz w:val="24"/>
          <w:szCs w:val="24"/>
        </w:rPr>
        <w:t xml:space="preserve">otrzymał pierwszą nagrodę w konkursie </w:t>
      </w:r>
      <w:proofErr w:type="spellStart"/>
      <w:r w:rsidRPr="005A49B7">
        <w:rPr>
          <w:sz w:val="24"/>
          <w:szCs w:val="24"/>
        </w:rPr>
        <w:t>Eurobuild</w:t>
      </w:r>
      <w:proofErr w:type="spellEnd"/>
      <w:r w:rsidRPr="005A49B7">
        <w:rPr>
          <w:sz w:val="24"/>
          <w:szCs w:val="24"/>
        </w:rPr>
        <w:t xml:space="preserve"> </w:t>
      </w:r>
      <w:proofErr w:type="spellStart"/>
      <w:r w:rsidRPr="005A49B7">
        <w:rPr>
          <w:sz w:val="24"/>
          <w:szCs w:val="24"/>
        </w:rPr>
        <w:t>Awards</w:t>
      </w:r>
      <w:proofErr w:type="spellEnd"/>
      <w:r w:rsidRPr="005A49B7">
        <w:rPr>
          <w:sz w:val="24"/>
          <w:szCs w:val="24"/>
        </w:rPr>
        <w:t xml:space="preserve"> w kategorii </w:t>
      </w:r>
      <w:proofErr w:type="spellStart"/>
      <w:r w:rsidRPr="005A49B7">
        <w:rPr>
          <w:sz w:val="24"/>
          <w:szCs w:val="24"/>
        </w:rPr>
        <w:t>Ar</w:t>
      </w:r>
      <w:r>
        <w:rPr>
          <w:sz w:val="24"/>
          <w:szCs w:val="24"/>
        </w:rPr>
        <w:t>chitectural</w:t>
      </w:r>
      <w:proofErr w:type="spellEnd"/>
      <w:r>
        <w:rPr>
          <w:sz w:val="24"/>
          <w:szCs w:val="24"/>
        </w:rPr>
        <w:t xml:space="preserve"> Design of the </w:t>
      </w:r>
      <w:proofErr w:type="spellStart"/>
      <w:r>
        <w:rPr>
          <w:sz w:val="24"/>
          <w:szCs w:val="24"/>
        </w:rPr>
        <w:t>Year</w:t>
      </w:r>
      <w:proofErr w:type="spellEnd"/>
      <w:r>
        <w:rPr>
          <w:sz w:val="24"/>
          <w:szCs w:val="24"/>
        </w:rPr>
        <w:t xml:space="preserve">, a w 2014 r. </w:t>
      </w:r>
      <w:r w:rsidR="009302B7" w:rsidRPr="00534246">
        <w:rPr>
          <w:i/>
        </w:rPr>
        <w:t>–</w:t>
      </w:r>
      <w:r w:rsidR="009302B7">
        <w:rPr>
          <w:i/>
        </w:rPr>
        <w:t xml:space="preserve"> </w:t>
      </w:r>
      <w:r w:rsidRPr="005A49B7">
        <w:rPr>
          <w:sz w:val="24"/>
          <w:szCs w:val="24"/>
        </w:rPr>
        <w:t>Nagrodę Roku Stowarzyszenia Architektów Polskich</w:t>
      </w:r>
      <w:r w:rsidR="00A72626">
        <w:rPr>
          <w:sz w:val="24"/>
          <w:szCs w:val="24"/>
        </w:rPr>
        <w:t>.</w:t>
      </w:r>
    </w:p>
    <w:p w:rsidR="005A49B7" w:rsidRDefault="005A49B7" w:rsidP="00C21EC2">
      <w:pPr>
        <w:widowControl w:val="0"/>
        <w:autoSpaceDE w:val="0"/>
        <w:autoSpaceDN w:val="0"/>
        <w:adjustRightInd w:val="0"/>
        <w:spacing w:after="120"/>
        <w:jc w:val="both"/>
        <w:rPr>
          <w:sz w:val="24"/>
          <w:szCs w:val="24"/>
        </w:rPr>
      </w:pPr>
      <w:r>
        <w:rPr>
          <w:sz w:val="24"/>
          <w:szCs w:val="24"/>
        </w:rPr>
        <w:t>Muzeum POLIN wyróżnia n</w:t>
      </w:r>
      <w:r w:rsidRPr="00F232F1">
        <w:rPr>
          <w:sz w:val="24"/>
          <w:szCs w:val="24"/>
        </w:rPr>
        <w:t>iezwykł</w:t>
      </w:r>
      <w:r>
        <w:rPr>
          <w:sz w:val="24"/>
          <w:szCs w:val="24"/>
        </w:rPr>
        <w:t>y hol</w:t>
      </w:r>
      <w:r w:rsidRPr="00F232F1">
        <w:rPr>
          <w:sz w:val="24"/>
          <w:szCs w:val="24"/>
        </w:rPr>
        <w:t>, którego pofalowane, dynamiczne ściany rozcinają cał</w:t>
      </w:r>
      <w:r w:rsidR="002A7B42">
        <w:rPr>
          <w:sz w:val="24"/>
          <w:szCs w:val="24"/>
        </w:rPr>
        <w:t>e wnętrze</w:t>
      </w:r>
      <w:r w:rsidRPr="00F232F1">
        <w:rPr>
          <w:sz w:val="24"/>
          <w:szCs w:val="24"/>
        </w:rPr>
        <w:t xml:space="preserve"> budynk</w:t>
      </w:r>
      <w:r w:rsidR="002A7B42">
        <w:rPr>
          <w:sz w:val="24"/>
          <w:szCs w:val="24"/>
        </w:rPr>
        <w:t>u</w:t>
      </w:r>
      <w:r w:rsidRPr="00F232F1">
        <w:rPr>
          <w:sz w:val="24"/>
          <w:szCs w:val="24"/>
        </w:rPr>
        <w:t xml:space="preserve">. To architektoniczny symbol wyrwy, jaką w historii Żydów uczyniły Zagłada i powojenne represje. Rolą muzeum jest przywracanie pamięci i budowanie więzi między przeszłością a teraźniejszością – tak, jak </w:t>
      </w:r>
      <w:r>
        <w:rPr>
          <w:sz w:val="24"/>
          <w:szCs w:val="24"/>
        </w:rPr>
        <w:t>most</w:t>
      </w:r>
      <w:r w:rsidRPr="00F232F1">
        <w:rPr>
          <w:sz w:val="24"/>
          <w:szCs w:val="24"/>
        </w:rPr>
        <w:t xml:space="preserve"> wysoko nad rozpadliną holu łączy oba je</w:t>
      </w:r>
      <w:r>
        <w:rPr>
          <w:sz w:val="24"/>
          <w:szCs w:val="24"/>
        </w:rPr>
        <w:t>go</w:t>
      </w:r>
      <w:r w:rsidRPr="00F232F1">
        <w:rPr>
          <w:sz w:val="24"/>
          <w:szCs w:val="24"/>
        </w:rPr>
        <w:t xml:space="preserve"> brzegi. </w:t>
      </w:r>
    </w:p>
    <w:p w:rsidR="00226D9E" w:rsidRDefault="000F1084" w:rsidP="009E46C7">
      <w:pPr>
        <w:widowControl w:val="0"/>
        <w:autoSpaceDE w:val="0"/>
        <w:autoSpaceDN w:val="0"/>
        <w:adjustRightInd w:val="0"/>
        <w:spacing w:after="120"/>
        <w:jc w:val="both"/>
        <w:rPr>
          <w:b/>
          <w:highlight w:val="green"/>
        </w:rPr>
      </w:pPr>
      <w:r w:rsidRPr="00C21EC2">
        <w:rPr>
          <w:rStyle w:val="Nagwek2Znak"/>
          <w:rFonts w:asciiTheme="minorHAnsi" w:hAnsiTheme="minorHAnsi"/>
          <w:b/>
          <w:bCs/>
          <w:color w:val="52C6D5"/>
        </w:rPr>
        <w:t>Partnerstwo publiczno-prywatne</w:t>
      </w:r>
      <w:r w:rsidRPr="009E46C7">
        <w:rPr>
          <w:rFonts w:cs="Calibri"/>
          <w:b/>
          <w:color w:val="52C6D5"/>
          <w:sz w:val="28"/>
          <w:szCs w:val="28"/>
        </w:rPr>
        <w:t xml:space="preserve"> </w:t>
      </w:r>
      <w:r w:rsidR="005A49B7">
        <w:rPr>
          <w:sz w:val="24"/>
          <w:szCs w:val="24"/>
        </w:rPr>
        <w:t xml:space="preserve">Muzeum Historii Żydów Polskich </w:t>
      </w:r>
      <w:r w:rsidR="008807F0">
        <w:rPr>
          <w:sz w:val="24"/>
          <w:szCs w:val="24"/>
        </w:rPr>
        <w:t xml:space="preserve">POLIN </w:t>
      </w:r>
      <w:r w:rsidR="005A49B7" w:rsidRPr="00F232F1">
        <w:rPr>
          <w:sz w:val="24"/>
          <w:szCs w:val="24"/>
        </w:rPr>
        <w:t xml:space="preserve">powstało jako pierwsza w Polsce instytucja kultury tworzona w formule partnerstwa publiczno-prywatnego przez Ministerstwo Kultury i Dziedzictwa Narodowego, Miasto Stołeczne Warszawę </w:t>
      </w:r>
      <w:r w:rsidR="00A211CC">
        <w:rPr>
          <w:sz w:val="24"/>
          <w:szCs w:val="24"/>
        </w:rPr>
        <w:br/>
      </w:r>
      <w:r w:rsidR="005A49B7" w:rsidRPr="00F232F1">
        <w:rPr>
          <w:sz w:val="24"/>
          <w:szCs w:val="24"/>
        </w:rPr>
        <w:t xml:space="preserve">i </w:t>
      </w:r>
      <w:r w:rsidR="003D43A0">
        <w:rPr>
          <w:sz w:val="24"/>
          <w:szCs w:val="24"/>
        </w:rPr>
        <w:t>S</w:t>
      </w:r>
      <w:r w:rsidR="005A49B7" w:rsidRPr="00F232F1">
        <w:rPr>
          <w:sz w:val="24"/>
          <w:szCs w:val="24"/>
        </w:rPr>
        <w:t xml:space="preserve">towarzyszenie Żydowski Instytut Historyczny. Strona publiczna sfinansowała budowę budynku muzeum oraz pokrywa większość bieżącego budżetu. Stowarzyszenie ŻIH odpowiada za </w:t>
      </w:r>
      <w:r w:rsidR="005A49B7">
        <w:rPr>
          <w:sz w:val="24"/>
          <w:szCs w:val="24"/>
        </w:rPr>
        <w:t>s</w:t>
      </w:r>
      <w:r w:rsidR="005A49B7" w:rsidRPr="00F232F1">
        <w:rPr>
          <w:sz w:val="24"/>
          <w:szCs w:val="24"/>
        </w:rPr>
        <w:t>tworzeni</w:t>
      </w:r>
      <w:r w:rsidR="005A49B7">
        <w:rPr>
          <w:sz w:val="24"/>
          <w:szCs w:val="24"/>
        </w:rPr>
        <w:t>e</w:t>
      </w:r>
      <w:r w:rsidR="005A49B7" w:rsidRPr="00F232F1">
        <w:rPr>
          <w:sz w:val="24"/>
          <w:szCs w:val="24"/>
        </w:rPr>
        <w:t xml:space="preserve"> wystawy głównej, zasila </w:t>
      </w:r>
      <w:r w:rsidR="005A49B7">
        <w:rPr>
          <w:sz w:val="24"/>
          <w:szCs w:val="24"/>
        </w:rPr>
        <w:t xml:space="preserve">również </w:t>
      </w:r>
      <w:r w:rsidR="005A49B7" w:rsidRPr="00F232F1">
        <w:rPr>
          <w:sz w:val="24"/>
          <w:szCs w:val="24"/>
        </w:rPr>
        <w:t>bieżący budżet</w:t>
      </w:r>
      <w:r w:rsidR="003D43A0">
        <w:rPr>
          <w:sz w:val="24"/>
          <w:szCs w:val="24"/>
        </w:rPr>
        <w:t>, łożąc</w:t>
      </w:r>
      <w:r w:rsidR="005A49B7" w:rsidRPr="00F232F1">
        <w:rPr>
          <w:sz w:val="24"/>
          <w:szCs w:val="24"/>
        </w:rPr>
        <w:t xml:space="preserve"> </w:t>
      </w:r>
      <w:r w:rsidR="005A49B7">
        <w:rPr>
          <w:sz w:val="24"/>
          <w:szCs w:val="24"/>
        </w:rPr>
        <w:t>na</w:t>
      </w:r>
      <w:r w:rsidR="005A49B7" w:rsidRPr="00F232F1">
        <w:rPr>
          <w:sz w:val="24"/>
          <w:szCs w:val="24"/>
        </w:rPr>
        <w:t xml:space="preserve"> działalność </w:t>
      </w:r>
      <w:r w:rsidR="005A49B7">
        <w:rPr>
          <w:sz w:val="24"/>
          <w:szCs w:val="24"/>
        </w:rPr>
        <w:t>programową</w:t>
      </w:r>
      <w:r w:rsidR="005A49B7" w:rsidRPr="00F232F1">
        <w:rPr>
          <w:sz w:val="24"/>
          <w:szCs w:val="24"/>
        </w:rPr>
        <w:t xml:space="preserve"> muzeum.</w:t>
      </w:r>
      <w:r w:rsidR="005A49B7">
        <w:rPr>
          <w:sz w:val="24"/>
          <w:szCs w:val="24"/>
        </w:rPr>
        <w:t xml:space="preserve"> </w:t>
      </w:r>
      <w:r w:rsidR="003D43A0">
        <w:rPr>
          <w:sz w:val="24"/>
          <w:szCs w:val="24"/>
        </w:rPr>
        <w:t xml:space="preserve"> </w:t>
      </w:r>
      <w:r w:rsidR="005A49B7">
        <w:rPr>
          <w:sz w:val="24"/>
          <w:szCs w:val="24"/>
        </w:rPr>
        <w:t xml:space="preserve">Środki </w:t>
      </w:r>
      <w:r w:rsidR="003D43A0">
        <w:rPr>
          <w:sz w:val="24"/>
          <w:szCs w:val="24"/>
        </w:rPr>
        <w:t xml:space="preserve">przeznaczane </w:t>
      </w:r>
      <w:r w:rsidR="005A49B7">
        <w:rPr>
          <w:sz w:val="24"/>
          <w:szCs w:val="24"/>
        </w:rPr>
        <w:t>na te cele zawdzięcza hojności darczyńców z Polski i zagranicy, głównie ze Stanów Zjednoczonych.</w:t>
      </w:r>
      <w:r w:rsidR="005A49B7">
        <w:rPr>
          <w:b/>
          <w:highlight w:val="green"/>
        </w:rPr>
        <w:t xml:space="preserve"> </w:t>
      </w:r>
    </w:p>
    <w:p w:rsidR="00226D9E" w:rsidRPr="00C21EC2" w:rsidRDefault="00226D9E" w:rsidP="009E46C7">
      <w:pPr>
        <w:pStyle w:val="Nagwek1"/>
        <w:rPr>
          <w:rFonts w:asciiTheme="minorHAnsi" w:eastAsia="Calibri" w:hAnsiTheme="minorHAnsi"/>
          <w:b/>
          <w:bCs/>
          <w:color w:val="52C6D5"/>
        </w:rPr>
      </w:pPr>
      <w:r w:rsidRPr="00C21EC2">
        <w:rPr>
          <w:rFonts w:asciiTheme="minorHAnsi" w:eastAsia="Calibri" w:hAnsiTheme="minorHAnsi"/>
          <w:b/>
          <w:bCs/>
          <w:color w:val="52C6D5"/>
        </w:rPr>
        <w:t xml:space="preserve">Czym jest wystawa </w:t>
      </w:r>
      <w:r w:rsidR="00FD12AB" w:rsidRPr="00C21EC2">
        <w:rPr>
          <w:rFonts w:asciiTheme="minorHAnsi" w:eastAsia="Calibri" w:hAnsiTheme="minorHAnsi"/>
          <w:b/>
          <w:bCs/>
          <w:color w:val="52C6D5"/>
        </w:rPr>
        <w:t>stała</w:t>
      </w:r>
      <w:r w:rsidRPr="00C21EC2">
        <w:rPr>
          <w:rFonts w:asciiTheme="minorHAnsi" w:eastAsia="Calibri" w:hAnsiTheme="minorHAnsi"/>
          <w:b/>
          <w:bCs/>
          <w:color w:val="52C6D5"/>
        </w:rPr>
        <w:t xml:space="preserve"> Muzeum </w:t>
      </w:r>
      <w:r w:rsidR="00920174" w:rsidRPr="00C21EC2">
        <w:rPr>
          <w:rFonts w:asciiTheme="minorHAnsi" w:eastAsia="Calibri" w:hAnsiTheme="minorHAnsi"/>
          <w:b/>
          <w:bCs/>
          <w:color w:val="52C6D5"/>
        </w:rPr>
        <w:t>POLIN</w:t>
      </w:r>
      <w:r w:rsidRPr="00C21EC2">
        <w:rPr>
          <w:rFonts w:asciiTheme="minorHAnsi" w:eastAsia="Calibri" w:hAnsiTheme="minorHAnsi"/>
          <w:b/>
          <w:bCs/>
          <w:color w:val="52C6D5"/>
        </w:rPr>
        <w:t>?</w:t>
      </w:r>
    </w:p>
    <w:p w:rsidR="00226D9E" w:rsidRPr="00226D9E" w:rsidRDefault="00226D9E" w:rsidP="00226D9E">
      <w:pPr>
        <w:rPr>
          <w:rFonts w:ascii="Calibri" w:eastAsia="Calibri" w:hAnsi="Calibri" w:cs="Times New Roman"/>
          <w:sz w:val="24"/>
          <w:szCs w:val="24"/>
        </w:rPr>
      </w:pPr>
      <w:r w:rsidRPr="00226D9E">
        <w:rPr>
          <w:rFonts w:ascii="Calibri" w:eastAsia="Calibri" w:hAnsi="Calibri" w:cs="Times New Roman"/>
          <w:sz w:val="24"/>
          <w:szCs w:val="24"/>
        </w:rPr>
        <w:t xml:space="preserve">Wystawa </w:t>
      </w:r>
      <w:r w:rsidR="00FD12AB">
        <w:rPr>
          <w:rFonts w:ascii="Calibri" w:eastAsia="Calibri" w:hAnsi="Calibri" w:cs="Times New Roman"/>
          <w:sz w:val="24"/>
          <w:szCs w:val="24"/>
        </w:rPr>
        <w:t>stała</w:t>
      </w:r>
      <w:r w:rsidRPr="00226D9E">
        <w:rPr>
          <w:rFonts w:ascii="Calibri" w:eastAsia="Calibri" w:hAnsi="Calibri" w:cs="Times New Roman"/>
          <w:sz w:val="24"/>
          <w:szCs w:val="24"/>
        </w:rPr>
        <w:t xml:space="preserve"> to podróż przez 1000 lat historii Żydów polskich – od średniowiecza do współczesności. Zwiedzający poznają odpowiedzi na pytania: jak Żydzi pojawili się w Polsce? W jaki sposób nasz kraj stał się niegdyś centrum żydowskiej diaspory i domem największej społeczności żydowskiej na świecie? Jak przestał nim być i jak odradza się tu życie żydowskie?</w:t>
      </w:r>
    </w:p>
    <w:p w:rsidR="00226D9E" w:rsidRPr="00226D9E" w:rsidRDefault="00226D9E" w:rsidP="00226D9E">
      <w:pPr>
        <w:jc w:val="both"/>
        <w:rPr>
          <w:rFonts w:ascii="Calibri" w:eastAsia="Calibri" w:hAnsi="Calibri" w:cs="Times New Roman"/>
          <w:sz w:val="24"/>
          <w:szCs w:val="24"/>
        </w:rPr>
      </w:pPr>
      <w:r w:rsidRPr="00226D9E">
        <w:rPr>
          <w:rFonts w:ascii="Calibri" w:eastAsia="Calibri" w:hAnsi="Calibri" w:cs="Times New Roman"/>
          <w:sz w:val="24"/>
          <w:szCs w:val="24"/>
        </w:rPr>
        <w:t>Wystawa składa się z ośmiu galerii, które na powierzchni ponad 4000 m</w:t>
      </w:r>
      <w:r w:rsidRPr="00226D9E">
        <w:rPr>
          <w:rFonts w:ascii="Calibri" w:eastAsia="Calibri" w:hAnsi="Calibri" w:cs="Times New Roman"/>
          <w:sz w:val="24"/>
          <w:szCs w:val="24"/>
          <w:vertAlign w:val="superscript"/>
        </w:rPr>
        <w:t>2</w:t>
      </w:r>
      <w:r w:rsidRPr="00226D9E">
        <w:rPr>
          <w:rFonts w:ascii="Calibri" w:eastAsia="Calibri" w:hAnsi="Calibri" w:cs="Times New Roman"/>
          <w:sz w:val="24"/>
          <w:szCs w:val="24"/>
        </w:rPr>
        <w:t xml:space="preserve"> opowiadają o kulturze i dziedzictwie polskich Żydów. Są to galerie: </w:t>
      </w:r>
      <w:r w:rsidRPr="00226D9E">
        <w:rPr>
          <w:rFonts w:ascii="Calibri" w:eastAsia="Calibri" w:hAnsi="Calibri" w:cs="Times New Roman"/>
          <w:b/>
          <w:sz w:val="24"/>
          <w:szCs w:val="24"/>
        </w:rPr>
        <w:t>Las</w:t>
      </w:r>
      <w:r w:rsidRPr="00226D9E">
        <w:rPr>
          <w:rFonts w:ascii="Calibri" w:eastAsia="Calibri" w:hAnsi="Calibri" w:cs="Times New Roman"/>
          <w:sz w:val="24"/>
          <w:szCs w:val="24"/>
        </w:rPr>
        <w:t xml:space="preserve"> (legendy o początkach obecności Żydów w Polsce), </w:t>
      </w:r>
      <w:r w:rsidRPr="00226D9E">
        <w:rPr>
          <w:rFonts w:ascii="Calibri" w:eastAsia="Calibri" w:hAnsi="Calibri" w:cs="Times New Roman"/>
          <w:b/>
          <w:sz w:val="24"/>
          <w:szCs w:val="24"/>
        </w:rPr>
        <w:t>Pierwsze spotkania</w:t>
      </w:r>
      <w:r w:rsidRPr="00226D9E">
        <w:rPr>
          <w:rFonts w:ascii="Calibri" w:eastAsia="Calibri" w:hAnsi="Calibri" w:cs="Times New Roman"/>
          <w:sz w:val="24"/>
          <w:szCs w:val="24"/>
        </w:rPr>
        <w:t xml:space="preserve"> (</w:t>
      </w:r>
      <w:r w:rsidR="006E7F72">
        <w:rPr>
          <w:rFonts w:ascii="Calibri" w:eastAsia="Calibri" w:hAnsi="Calibri" w:cs="Times New Roman"/>
          <w:sz w:val="24"/>
          <w:szCs w:val="24"/>
        </w:rPr>
        <w:t>960</w:t>
      </w:r>
      <w:r w:rsidR="003D43A0" w:rsidRPr="00534246">
        <w:rPr>
          <w:i/>
        </w:rPr>
        <w:t>–</w:t>
      </w:r>
      <w:r w:rsidR="006E7F72">
        <w:rPr>
          <w:rFonts w:ascii="Calibri" w:eastAsia="Calibri" w:hAnsi="Calibri" w:cs="Times New Roman"/>
          <w:sz w:val="24"/>
          <w:szCs w:val="24"/>
        </w:rPr>
        <w:t>1500</w:t>
      </w:r>
      <w:r w:rsidRPr="00226D9E">
        <w:rPr>
          <w:rFonts w:ascii="Calibri" w:eastAsia="Calibri" w:hAnsi="Calibri" w:cs="Times New Roman"/>
          <w:sz w:val="24"/>
          <w:szCs w:val="24"/>
        </w:rPr>
        <w:t xml:space="preserve">), </w:t>
      </w:r>
      <w:proofErr w:type="spellStart"/>
      <w:r w:rsidRPr="00226D9E">
        <w:rPr>
          <w:rFonts w:ascii="Calibri" w:eastAsia="Calibri" w:hAnsi="Calibri" w:cs="Times New Roman"/>
          <w:b/>
          <w:i/>
          <w:sz w:val="24"/>
          <w:szCs w:val="24"/>
        </w:rPr>
        <w:t>Paradisus</w:t>
      </w:r>
      <w:proofErr w:type="spellEnd"/>
      <w:r w:rsidRPr="00226D9E">
        <w:rPr>
          <w:rFonts w:ascii="Calibri" w:eastAsia="Calibri" w:hAnsi="Calibri" w:cs="Times New Roman"/>
          <w:b/>
          <w:i/>
          <w:sz w:val="24"/>
          <w:szCs w:val="24"/>
        </w:rPr>
        <w:t xml:space="preserve"> </w:t>
      </w:r>
      <w:proofErr w:type="spellStart"/>
      <w:r w:rsidRPr="00226D9E">
        <w:rPr>
          <w:rFonts w:ascii="Calibri" w:eastAsia="Calibri" w:hAnsi="Calibri" w:cs="Times New Roman"/>
          <w:b/>
          <w:i/>
          <w:sz w:val="24"/>
          <w:szCs w:val="24"/>
        </w:rPr>
        <w:t>Iudaeorum</w:t>
      </w:r>
      <w:proofErr w:type="spellEnd"/>
      <w:r w:rsidRPr="00226D9E">
        <w:rPr>
          <w:rFonts w:ascii="Calibri" w:eastAsia="Calibri" w:hAnsi="Calibri" w:cs="Times New Roman"/>
          <w:sz w:val="24"/>
          <w:szCs w:val="24"/>
        </w:rPr>
        <w:t xml:space="preserve"> (</w:t>
      </w:r>
      <w:r w:rsidR="006E7F72">
        <w:rPr>
          <w:rFonts w:ascii="Calibri" w:eastAsia="Calibri" w:hAnsi="Calibri" w:cs="Times New Roman"/>
          <w:sz w:val="24"/>
          <w:szCs w:val="24"/>
        </w:rPr>
        <w:t>1569</w:t>
      </w:r>
      <w:r w:rsidR="003D43A0" w:rsidRPr="00534246">
        <w:rPr>
          <w:i/>
        </w:rPr>
        <w:t>–</w:t>
      </w:r>
      <w:r w:rsidR="006E7F72">
        <w:rPr>
          <w:rFonts w:ascii="Calibri" w:eastAsia="Calibri" w:hAnsi="Calibri" w:cs="Times New Roman"/>
          <w:sz w:val="24"/>
          <w:szCs w:val="24"/>
        </w:rPr>
        <w:t>1648</w:t>
      </w:r>
      <w:r w:rsidRPr="00226D9E">
        <w:rPr>
          <w:rFonts w:ascii="Calibri" w:eastAsia="Calibri" w:hAnsi="Calibri" w:cs="Times New Roman"/>
          <w:sz w:val="24"/>
          <w:szCs w:val="24"/>
        </w:rPr>
        <w:t xml:space="preserve">), </w:t>
      </w:r>
      <w:r w:rsidRPr="00226D9E">
        <w:rPr>
          <w:rFonts w:ascii="Calibri" w:eastAsia="Calibri" w:hAnsi="Calibri" w:cs="Times New Roman"/>
          <w:b/>
          <w:sz w:val="24"/>
          <w:szCs w:val="24"/>
        </w:rPr>
        <w:t>Miasteczko</w:t>
      </w:r>
      <w:r w:rsidRPr="00226D9E">
        <w:rPr>
          <w:rFonts w:ascii="Calibri" w:eastAsia="Calibri" w:hAnsi="Calibri" w:cs="Times New Roman"/>
          <w:sz w:val="24"/>
          <w:szCs w:val="24"/>
        </w:rPr>
        <w:t xml:space="preserve"> (</w:t>
      </w:r>
      <w:r w:rsidR="006E7F72">
        <w:rPr>
          <w:rFonts w:ascii="Calibri" w:eastAsia="Calibri" w:hAnsi="Calibri" w:cs="Times New Roman"/>
          <w:sz w:val="24"/>
          <w:szCs w:val="24"/>
        </w:rPr>
        <w:t>1648</w:t>
      </w:r>
      <w:r w:rsidR="003D43A0" w:rsidRPr="00534246">
        <w:rPr>
          <w:i/>
        </w:rPr>
        <w:t>–</w:t>
      </w:r>
      <w:r w:rsidR="006E7F72">
        <w:rPr>
          <w:rFonts w:ascii="Calibri" w:eastAsia="Calibri" w:hAnsi="Calibri" w:cs="Times New Roman"/>
          <w:sz w:val="24"/>
          <w:szCs w:val="24"/>
        </w:rPr>
        <w:t>1772),</w:t>
      </w:r>
      <w:r w:rsidRPr="00226D9E">
        <w:rPr>
          <w:rFonts w:ascii="Calibri" w:eastAsia="Calibri" w:hAnsi="Calibri" w:cs="Times New Roman"/>
          <w:sz w:val="24"/>
          <w:szCs w:val="24"/>
        </w:rPr>
        <w:t xml:space="preserve"> </w:t>
      </w:r>
      <w:r w:rsidRPr="00226D9E">
        <w:rPr>
          <w:rFonts w:ascii="Calibri" w:eastAsia="Calibri" w:hAnsi="Calibri" w:cs="Times New Roman"/>
          <w:b/>
          <w:sz w:val="24"/>
          <w:szCs w:val="24"/>
        </w:rPr>
        <w:t>Wyzwania Nowoczesności</w:t>
      </w:r>
      <w:r w:rsidRPr="00226D9E">
        <w:rPr>
          <w:rFonts w:ascii="Calibri" w:eastAsia="Calibri" w:hAnsi="Calibri" w:cs="Times New Roman"/>
          <w:sz w:val="24"/>
          <w:szCs w:val="24"/>
        </w:rPr>
        <w:t xml:space="preserve"> (</w:t>
      </w:r>
      <w:r w:rsidR="006E7F72">
        <w:rPr>
          <w:rFonts w:ascii="Calibri" w:eastAsia="Calibri" w:hAnsi="Calibri" w:cs="Times New Roman"/>
          <w:sz w:val="24"/>
          <w:szCs w:val="24"/>
        </w:rPr>
        <w:t>1772</w:t>
      </w:r>
      <w:r w:rsidR="003D43A0" w:rsidRPr="00534246">
        <w:rPr>
          <w:i/>
        </w:rPr>
        <w:t>–</w:t>
      </w:r>
      <w:r w:rsidR="006E7F72">
        <w:rPr>
          <w:rFonts w:ascii="Calibri" w:eastAsia="Calibri" w:hAnsi="Calibri" w:cs="Times New Roman"/>
          <w:sz w:val="24"/>
          <w:szCs w:val="24"/>
        </w:rPr>
        <w:t>1914</w:t>
      </w:r>
      <w:r w:rsidRPr="00226D9E">
        <w:rPr>
          <w:rFonts w:ascii="Calibri" w:eastAsia="Calibri" w:hAnsi="Calibri" w:cs="Times New Roman"/>
          <w:sz w:val="24"/>
          <w:szCs w:val="24"/>
        </w:rPr>
        <w:t xml:space="preserve">), </w:t>
      </w:r>
      <w:r w:rsidR="006E7F72">
        <w:rPr>
          <w:rFonts w:ascii="Calibri" w:eastAsia="Calibri" w:hAnsi="Calibri" w:cs="Times New Roman"/>
          <w:b/>
          <w:sz w:val="24"/>
          <w:szCs w:val="24"/>
        </w:rPr>
        <w:t xml:space="preserve">Na żydowskiej ulicy </w:t>
      </w:r>
      <w:r w:rsidR="006E7F72">
        <w:rPr>
          <w:rFonts w:ascii="Calibri" w:eastAsia="Calibri" w:hAnsi="Calibri" w:cs="Times New Roman"/>
          <w:sz w:val="24"/>
          <w:szCs w:val="24"/>
        </w:rPr>
        <w:t>(1918</w:t>
      </w:r>
      <w:r w:rsidR="003D43A0" w:rsidRPr="00534246">
        <w:rPr>
          <w:i/>
        </w:rPr>
        <w:t>–</w:t>
      </w:r>
      <w:r w:rsidR="006E7F72">
        <w:rPr>
          <w:rFonts w:ascii="Calibri" w:eastAsia="Calibri" w:hAnsi="Calibri" w:cs="Times New Roman"/>
          <w:sz w:val="24"/>
          <w:szCs w:val="24"/>
        </w:rPr>
        <w:t>1939)</w:t>
      </w:r>
      <w:r w:rsidRPr="00226D9E">
        <w:rPr>
          <w:rFonts w:ascii="Calibri" w:eastAsia="Calibri" w:hAnsi="Calibri" w:cs="Times New Roman"/>
          <w:sz w:val="24"/>
          <w:szCs w:val="24"/>
        </w:rPr>
        <w:t xml:space="preserve">, </w:t>
      </w:r>
      <w:r w:rsidRPr="00226D9E">
        <w:rPr>
          <w:rFonts w:ascii="Calibri" w:eastAsia="Calibri" w:hAnsi="Calibri" w:cs="Times New Roman"/>
          <w:b/>
          <w:sz w:val="24"/>
          <w:szCs w:val="24"/>
        </w:rPr>
        <w:t>Zagłada</w:t>
      </w:r>
      <w:r w:rsidR="006E7F72">
        <w:rPr>
          <w:rFonts w:ascii="Calibri" w:eastAsia="Calibri" w:hAnsi="Calibri" w:cs="Times New Roman"/>
          <w:b/>
          <w:sz w:val="24"/>
          <w:szCs w:val="24"/>
        </w:rPr>
        <w:t xml:space="preserve"> </w:t>
      </w:r>
      <w:r w:rsidR="006E7F72">
        <w:rPr>
          <w:rFonts w:ascii="Calibri" w:eastAsia="Calibri" w:hAnsi="Calibri" w:cs="Times New Roman"/>
          <w:sz w:val="24"/>
          <w:szCs w:val="24"/>
        </w:rPr>
        <w:t>(1939</w:t>
      </w:r>
      <w:r w:rsidR="003D43A0" w:rsidRPr="00534246">
        <w:rPr>
          <w:i/>
        </w:rPr>
        <w:t>–</w:t>
      </w:r>
      <w:r w:rsidR="006E7F72">
        <w:rPr>
          <w:rFonts w:ascii="Calibri" w:eastAsia="Calibri" w:hAnsi="Calibri" w:cs="Times New Roman"/>
          <w:sz w:val="24"/>
          <w:szCs w:val="24"/>
        </w:rPr>
        <w:t>1945)</w:t>
      </w:r>
      <w:r w:rsidRPr="00226D9E">
        <w:rPr>
          <w:rFonts w:ascii="Calibri" w:eastAsia="Calibri" w:hAnsi="Calibri" w:cs="Times New Roman"/>
          <w:sz w:val="24"/>
          <w:szCs w:val="24"/>
        </w:rPr>
        <w:t xml:space="preserve"> i </w:t>
      </w:r>
      <w:r w:rsidRPr="00226D9E">
        <w:rPr>
          <w:rFonts w:ascii="Calibri" w:eastAsia="Calibri" w:hAnsi="Calibri" w:cs="Times New Roman"/>
          <w:b/>
          <w:sz w:val="24"/>
          <w:szCs w:val="24"/>
        </w:rPr>
        <w:t>Powojnie</w:t>
      </w:r>
      <w:r w:rsidR="006E7F72">
        <w:rPr>
          <w:rFonts w:ascii="Calibri" w:eastAsia="Calibri" w:hAnsi="Calibri" w:cs="Times New Roman"/>
          <w:b/>
          <w:sz w:val="24"/>
          <w:szCs w:val="24"/>
        </w:rPr>
        <w:t xml:space="preserve"> </w:t>
      </w:r>
      <w:r w:rsidR="006E7F72">
        <w:rPr>
          <w:rFonts w:ascii="Calibri" w:eastAsia="Calibri" w:hAnsi="Calibri" w:cs="Times New Roman"/>
          <w:sz w:val="24"/>
          <w:szCs w:val="24"/>
        </w:rPr>
        <w:t>(1944</w:t>
      </w:r>
      <w:r w:rsidR="003D43A0">
        <w:rPr>
          <w:rFonts w:ascii="Calibri" w:eastAsia="Calibri" w:hAnsi="Calibri" w:cs="Times New Roman"/>
          <w:sz w:val="24"/>
          <w:szCs w:val="24"/>
        </w:rPr>
        <w:t xml:space="preserve"> </w:t>
      </w:r>
      <w:r w:rsidR="006E7F72">
        <w:rPr>
          <w:rFonts w:ascii="Calibri" w:eastAsia="Calibri" w:hAnsi="Calibri" w:cs="Times New Roman"/>
          <w:sz w:val="24"/>
          <w:szCs w:val="24"/>
        </w:rPr>
        <w:t>do dziś)</w:t>
      </w:r>
      <w:r w:rsidRPr="00226D9E">
        <w:rPr>
          <w:rFonts w:ascii="Calibri" w:eastAsia="Calibri" w:hAnsi="Calibri" w:cs="Times New Roman"/>
          <w:sz w:val="24"/>
          <w:szCs w:val="24"/>
        </w:rPr>
        <w:t>. Prezentujemy w nich tysiąc lat żydowskiego życia na ziemiach polskich</w:t>
      </w:r>
      <w:r w:rsidR="003D43A0">
        <w:rPr>
          <w:rFonts w:ascii="Calibri" w:eastAsia="Calibri" w:hAnsi="Calibri" w:cs="Times New Roman"/>
          <w:sz w:val="24"/>
          <w:szCs w:val="24"/>
        </w:rPr>
        <w:t>, dziesięć wieków</w:t>
      </w:r>
      <w:r w:rsidRPr="00226D9E">
        <w:rPr>
          <w:rFonts w:ascii="Calibri" w:eastAsia="Calibri" w:hAnsi="Calibri" w:cs="Times New Roman"/>
          <w:sz w:val="24"/>
          <w:szCs w:val="24"/>
        </w:rPr>
        <w:t xml:space="preserve"> współistnienia Żydów i Polaków. Mówimy o współpracy, współzawodnictwie i konfliktach, o autonomii, integracji i asymilacji. Nie unikamy trudnych tematów, ale to nie one zapełniają główne karty tej tysiącletniej historii. W przekonaniu twórców muzeum właśnie takie podejście umożliwia wierną i wyważon</w:t>
      </w:r>
      <w:r w:rsidR="009601F9">
        <w:rPr>
          <w:rFonts w:ascii="Calibri" w:eastAsia="Calibri" w:hAnsi="Calibri" w:cs="Times New Roman"/>
          <w:sz w:val="24"/>
          <w:szCs w:val="24"/>
        </w:rPr>
        <w:t>ą</w:t>
      </w:r>
      <w:r w:rsidRPr="00226D9E">
        <w:rPr>
          <w:rFonts w:ascii="Calibri" w:eastAsia="Calibri" w:hAnsi="Calibri" w:cs="Times New Roman"/>
          <w:sz w:val="24"/>
          <w:szCs w:val="24"/>
        </w:rPr>
        <w:t xml:space="preserve"> prezentację przeszłości, budowanie dialogu i zrozumienia między kulturami. </w:t>
      </w:r>
    </w:p>
    <w:p w:rsidR="00226D9E" w:rsidRPr="00226D9E" w:rsidRDefault="00226D9E" w:rsidP="00226D9E">
      <w:pPr>
        <w:jc w:val="both"/>
        <w:rPr>
          <w:rFonts w:ascii="Calibri" w:eastAsia="Calibri" w:hAnsi="Calibri" w:cs="Times New Roman"/>
          <w:sz w:val="24"/>
          <w:szCs w:val="24"/>
        </w:rPr>
      </w:pPr>
      <w:r w:rsidRPr="00226D9E">
        <w:rPr>
          <w:rFonts w:ascii="Calibri" w:eastAsia="Calibri" w:hAnsi="Calibri" w:cs="Times New Roman"/>
          <w:sz w:val="24"/>
          <w:szCs w:val="24"/>
        </w:rPr>
        <w:t xml:space="preserve">Wystawa </w:t>
      </w:r>
      <w:r w:rsidR="00FD12AB">
        <w:rPr>
          <w:rFonts w:ascii="Calibri" w:eastAsia="Calibri" w:hAnsi="Calibri" w:cs="Times New Roman"/>
          <w:sz w:val="24"/>
          <w:szCs w:val="24"/>
        </w:rPr>
        <w:t>stałą</w:t>
      </w:r>
      <w:r w:rsidRPr="00226D9E">
        <w:rPr>
          <w:rFonts w:ascii="Calibri" w:eastAsia="Calibri" w:hAnsi="Calibri" w:cs="Times New Roman"/>
          <w:sz w:val="24"/>
          <w:szCs w:val="24"/>
        </w:rPr>
        <w:t xml:space="preserve"> ma charakter narracyjny: zwiedzający zanurzy się w historii opowiadanej przez zabytkowe przedmioty, malowidła, instalacje interaktywne, rekonstrukcje i makiety, projekcje wideo, dźwięki i teksty. Na każdym etapie tej wędrówki w przeszłość staramy się być jak najbliżej codzienności</w:t>
      </w:r>
      <w:r w:rsidR="009601F9">
        <w:rPr>
          <w:rFonts w:ascii="Calibri" w:eastAsia="Calibri" w:hAnsi="Calibri" w:cs="Times New Roman"/>
          <w:sz w:val="24"/>
          <w:szCs w:val="24"/>
        </w:rPr>
        <w:t>. O</w:t>
      </w:r>
      <w:r w:rsidRPr="00226D9E">
        <w:rPr>
          <w:rFonts w:ascii="Calibri" w:eastAsia="Calibri" w:hAnsi="Calibri" w:cs="Times New Roman"/>
          <w:sz w:val="24"/>
          <w:szCs w:val="24"/>
        </w:rPr>
        <w:t>ddajemy głos żydowskim kupcom, uczonym i artystom z danej epoki</w:t>
      </w:r>
      <w:r w:rsidR="00840CC4">
        <w:rPr>
          <w:rFonts w:ascii="Calibri" w:eastAsia="Calibri" w:hAnsi="Calibri" w:cs="Times New Roman"/>
          <w:sz w:val="24"/>
          <w:szCs w:val="24"/>
        </w:rPr>
        <w:t>, r</w:t>
      </w:r>
      <w:r w:rsidRPr="00226D9E">
        <w:rPr>
          <w:rFonts w:ascii="Calibri" w:eastAsia="Calibri" w:hAnsi="Calibri" w:cs="Times New Roman"/>
          <w:sz w:val="24"/>
          <w:szCs w:val="24"/>
        </w:rPr>
        <w:t>abinom, gospodyniom domowym, politykom, kronikarzom</w:t>
      </w:r>
      <w:r w:rsidR="009601F9">
        <w:rPr>
          <w:rFonts w:ascii="Calibri" w:eastAsia="Calibri" w:hAnsi="Calibri" w:cs="Times New Roman"/>
          <w:sz w:val="24"/>
          <w:szCs w:val="24"/>
        </w:rPr>
        <w:t>,</w:t>
      </w:r>
      <w:r w:rsidRPr="00226D9E">
        <w:rPr>
          <w:rFonts w:ascii="Calibri" w:eastAsia="Calibri" w:hAnsi="Calibri" w:cs="Times New Roman"/>
          <w:sz w:val="24"/>
          <w:szCs w:val="24"/>
        </w:rPr>
        <w:t xml:space="preserve"> rewolucjonistom</w:t>
      </w:r>
      <w:r w:rsidR="009601F9">
        <w:rPr>
          <w:rFonts w:ascii="Calibri" w:eastAsia="Calibri" w:hAnsi="Calibri" w:cs="Times New Roman"/>
          <w:sz w:val="24"/>
          <w:szCs w:val="24"/>
        </w:rPr>
        <w:t>…</w:t>
      </w:r>
      <w:r w:rsidRPr="00226D9E">
        <w:rPr>
          <w:rFonts w:ascii="Calibri" w:eastAsia="Calibri" w:hAnsi="Calibri" w:cs="Times New Roman"/>
          <w:sz w:val="24"/>
          <w:szCs w:val="24"/>
        </w:rPr>
        <w:t xml:space="preserve"> </w:t>
      </w:r>
    </w:p>
    <w:p w:rsidR="00226D9E" w:rsidRDefault="00226D9E" w:rsidP="009E46C7">
      <w:pPr>
        <w:spacing w:after="0"/>
        <w:jc w:val="both"/>
        <w:rPr>
          <w:sz w:val="24"/>
          <w:szCs w:val="24"/>
        </w:rPr>
      </w:pPr>
      <w:r w:rsidRPr="00226D9E">
        <w:rPr>
          <w:rFonts w:ascii="Calibri" w:eastAsia="Calibri" w:hAnsi="Calibri" w:cs="Times New Roman"/>
          <w:sz w:val="24"/>
          <w:szCs w:val="24"/>
        </w:rPr>
        <w:lastRenderedPageBreak/>
        <w:t xml:space="preserve">Wystawę </w:t>
      </w:r>
      <w:r w:rsidR="00FD12AB">
        <w:rPr>
          <w:rFonts w:ascii="Calibri" w:eastAsia="Calibri" w:hAnsi="Calibri" w:cs="Times New Roman"/>
          <w:sz w:val="24"/>
          <w:szCs w:val="24"/>
        </w:rPr>
        <w:t>stałą</w:t>
      </w:r>
      <w:r w:rsidRPr="00226D9E">
        <w:rPr>
          <w:rFonts w:ascii="Calibri" w:eastAsia="Calibri" w:hAnsi="Calibri" w:cs="Times New Roman"/>
          <w:sz w:val="24"/>
          <w:szCs w:val="24"/>
        </w:rPr>
        <w:t xml:space="preserve"> przygotow</w:t>
      </w:r>
      <w:r w:rsidR="00FD12AB">
        <w:rPr>
          <w:rFonts w:ascii="Calibri" w:eastAsia="Calibri" w:hAnsi="Calibri" w:cs="Times New Roman"/>
          <w:sz w:val="24"/>
          <w:szCs w:val="24"/>
        </w:rPr>
        <w:t>ał</w:t>
      </w:r>
      <w:r w:rsidRPr="00226D9E">
        <w:rPr>
          <w:rFonts w:ascii="Calibri" w:eastAsia="Calibri" w:hAnsi="Calibri" w:cs="Times New Roman"/>
          <w:sz w:val="24"/>
          <w:szCs w:val="24"/>
        </w:rPr>
        <w:t xml:space="preserve"> międzynarodowy zespół naukowców i kuratorów pod kierunkiem prof. Barbary Kirshenblatt-Gimblett. Głównym historykiem wystawy </w:t>
      </w:r>
      <w:r w:rsidR="00FD12AB">
        <w:rPr>
          <w:rFonts w:ascii="Calibri" w:eastAsia="Calibri" w:hAnsi="Calibri" w:cs="Times New Roman"/>
          <w:sz w:val="24"/>
          <w:szCs w:val="24"/>
        </w:rPr>
        <w:t xml:space="preserve">i całego muzeum POLIN </w:t>
      </w:r>
      <w:r w:rsidRPr="00226D9E">
        <w:rPr>
          <w:rFonts w:ascii="Calibri" w:eastAsia="Calibri" w:hAnsi="Calibri" w:cs="Times New Roman"/>
          <w:sz w:val="24"/>
          <w:szCs w:val="24"/>
        </w:rPr>
        <w:t xml:space="preserve">jest prof. </w:t>
      </w:r>
      <w:proofErr w:type="spellStart"/>
      <w:r w:rsidRPr="00226D9E">
        <w:rPr>
          <w:rFonts w:ascii="Calibri" w:eastAsia="Calibri" w:hAnsi="Calibri" w:cs="Times New Roman"/>
          <w:sz w:val="24"/>
          <w:szCs w:val="24"/>
        </w:rPr>
        <w:t>Antony</w:t>
      </w:r>
      <w:proofErr w:type="spellEnd"/>
      <w:r w:rsidRPr="00226D9E">
        <w:rPr>
          <w:rFonts w:ascii="Calibri" w:eastAsia="Calibri" w:hAnsi="Calibri" w:cs="Times New Roman"/>
          <w:sz w:val="24"/>
          <w:szCs w:val="24"/>
        </w:rPr>
        <w:t xml:space="preserve"> </w:t>
      </w:r>
      <w:proofErr w:type="spellStart"/>
      <w:r w:rsidRPr="00226D9E">
        <w:rPr>
          <w:rFonts w:ascii="Calibri" w:eastAsia="Calibri" w:hAnsi="Calibri" w:cs="Times New Roman"/>
          <w:sz w:val="24"/>
          <w:szCs w:val="24"/>
        </w:rPr>
        <w:t>Polonsky</w:t>
      </w:r>
      <w:proofErr w:type="spellEnd"/>
      <w:r w:rsidRPr="00226D9E">
        <w:rPr>
          <w:rFonts w:ascii="Calibri" w:eastAsia="Calibri" w:hAnsi="Calibri" w:cs="Times New Roman"/>
          <w:sz w:val="24"/>
          <w:szCs w:val="24"/>
        </w:rPr>
        <w:t xml:space="preserve"> z </w:t>
      </w:r>
      <w:proofErr w:type="spellStart"/>
      <w:r w:rsidRPr="00226D9E">
        <w:rPr>
          <w:rFonts w:ascii="Calibri" w:eastAsia="Calibri" w:hAnsi="Calibri" w:cs="Times New Roman"/>
          <w:sz w:val="24"/>
          <w:szCs w:val="24"/>
        </w:rPr>
        <w:t>Brandeis</w:t>
      </w:r>
      <w:proofErr w:type="spellEnd"/>
      <w:r w:rsidRPr="00226D9E">
        <w:rPr>
          <w:rFonts w:ascii="Calibri" w:eastAsia="Calibri" w:hAnsi="Calibri" w:cs="Times New Roman"/>
          <w:sz w:val="24"/>
          <w:szCs w:val="24"/>
        </w:rPr>
        <w:t xml:space="preserve"> University. Projekt wystawy stworzyły firmy Event Communications z Londynu i </w:t>
      </w:r>
      <w:proofErr w:type="spellStart"/>
      <w:r w:rsidRPr="00226D9E">
        <w:rPr>
          <w:rFonts w:ascii="Calibri" w:eastAsia="Calibri" w:hAnsi="Calibri" w:cs="Times New Roman"/>
          <w:sz w:val="24"/>
          <w:szCs w:val="24"/>
        </w:rPr>
        <w:t>Nizio</w:t>
      </w:r>
      <w:proofErr w:type="spellEnd"/>
      <w:r w:rsidRPr="00226D9E">
        <w:rPr>
          <w:rFonts w:ascii="Calibri" w:eastAsia="Calibri" w:hAnsi="Calibri" w:cs="Times New Roman"/>
          <w:sz w:val="24"/>
          <w:szCs w:val="24"/>
        </w:rPr>
        <w:t xml:space="preserve"> Design International z Warszawy przy współpracy agencji 180heartbeats + Jung v. Matt oraz Bad Design.</w:t>
      </w:r>
      <w:r w:rsidR="00A95BE9" w:rsidRPr="00C15635">
        <w:rPr>
          <w:sz w:val="24"/>
          <w:szCs w:val="24"/>
        </w:rPr>
        <w:t xml:space="preserve"> Wystawa </w:t>
      </w:r>
      <w:r w:rsidR="00A95BE9">
        <w:rPr>
          <w:sz w:val="24"/>
          <w:szCs w:val="24"/>
        </w:rPr>
        <w:t>stał</w:t>
      </w:r>
      <w:r w:rsidR="00A95BE9" w:rsidRPr="00C15635">
        <w:rPr>
          <w:sz w:val="24"/>
          <w:szCs w:val="24"/>
        </w:rPr>
        <w:t xml:space="preserve">a wykorzystuje sprawdzone doświadczenia muzealne i najnowsze rozwiązania multimedialne. Koncepcja i zawartość wystawy </w:t>
      </w:r>
      <w:r w:rsidR="00A95BE9">
        <w:rPr>
          <w:sz w:val="24"/>
          <w:szCs w:val="24"/>
        </w:rPr>
        <w:t>stał</w:t>
      </w:r>
      <w:r w:rsidR="00A95BE9" w:rsidRPr="00C15635">
        <w:rPr>
          <w:sz w:val="24"/>
          <w:szCs w:val="24"/>
        </w:rPr>
        <w:t>ej były konsultowane przez wielu wybitnych historyków, w tym zwłaszcza członków Rady Muzeum, w skład której weszli: prof. Władysław</w:t>
      </w:r>
      <w:r w:rsidR="00686E33">
        <w:rPr>
          <w:sz w:val="24"/>
          <w:szCs w:val="24"/>
        </w:rPr>
        <w:t xml:space="preserve"> </w:t>
      </w:r>
      <w:r w:rsidR="00A95BE9" w:rsidRPr="00C15635">
        <w:rPr>
          <w:sz w:val="24"/>
          <w:szCs w:val="24"/>
        </w:rPr>
        <w:t>Bartoszewski,</w:t>
      </w:r>
      <w:r w:rsidR="00686E33">
        <w:rPr>
          <w:sz w:val="24"/>
          <w:szCs w:val="24"/>
        </w:rPr>
        <w:t xml:space="preserve"> prof. </w:t>
      </w:r>
      <w:proofErr w:type="spellStart"/>
      <w:r w:rsidR="00686E33">
        <w:rPr>
          <w:sz w:val="24"/>
          <w:szCs w:val="24"/>
        </w:rPr>
        <w:t>Israel</w:t>
      </w:r>
      <w:proofErr w:type="spellEnd"/>
      <w:r w:rsidR="00686E33">
        <w:rPr>
          <w:sz w:val="24"/>
          <w:szCs w:val="24"/>
        </w:rPr>
        <w:t xml:space="preserve"> </w:t>
      </w:r>
      <w:proofErr w:type="spellStart"/>
      <w:r w:rsidR="00686E33">
        <w:rPr>
          <w:sz w:val="24"/>
          <w:szCs w:val="24"/>
        </w:rPr>
        <w:t>Gutman</w:t>
      </w:r>
      <w:proofErr w:type="spellEnd"/>
      <w:r w:rsidR="00686E33">
        <w:rPr>
          <w:sz w:val="24"/>
          <w:szCs w:val="24"/>
        </w:rPr>
        <w:t xml:space="preserve">, </w:t>
      </w:r>
      <w:r w:rsidR="00A95BE9" w:rsidRPr="00C15635">
        <w:rPr>
          <w:sz w:val="24"/>
          <w:szCs w:val="24"/>
        </w:rPr>
        <w:t xml:space="preserve">prof. Henryk Samsonowicz, prof. Bożena </w:t>
      </w:r>
      <w:proofErr w:type="spellStart"/>
      <w:r w:rsidR="00A95BE9" w:rsidRPr="00C15635">
        <w:rPr>
          <w:sz w:val="24"/>
          <w:szCs w:val="24"/>
        </w:rPr>
        <w:t>Szaynok</w:t>
      </w:r>
      <w:proofErr w:type="spellEnd"/>
      <w:r w:rsidR="00A95BE9" w:rsidRPr="00C15635">
        <w:rPr>
          <w:sz w:val="24"/>
          <w:szCs w:val="24"/>
        </w:rPr>
        <w:t>, prof. Janusz Tazbir, Marian Turski, prof. Feliks Tych. Rada zapoznała się z projektami poszczególnych galerii i zaaprobowała rozpoczęcie produkcji. Twórcy wystawy korzystali również z zewnętrznych konsultacji naukowych uznanych ekspertów historiografii z Polski, USA, Izraela, Wielkiej Brytanii i innych krajów.</w:t>
      </w:r>
    </w:p>
    <w:p w:rsidR="00E07E47" w:rsidRDefault="00E07E47" w:rsidP="009E46C7">
      <w:pPr>
        <w:spacing w:after="0"/>
        <w:jc w:val="both"/>
        <w:rPr>
          <w:sz w:val="24"/>
          <w:szCs w:val="24"/>
        </w:rPr>
      </w:pPr>
    </w:p>
    <w:p w:rsidR="00E07E47" w:rsidRPr="00E07E47" w:rsidRDefault="00E07E47" w:rsidP="00E07E47">
      <w:pPr>
        <w:jc w:val="both"/>
        <w:rPr>
          <w:rFonts w:ascii="Calibri" w:eastAsia="Calibri" w:hAnsi="Calibri" w:cs="Calibri"/>
          <w:b/>
          <w:color w:val="52C6D5"/>
          <w:sz w:val="28"/>
          <w:szCs w:val="28"/>
        </w:rPr>
      </w:pPr>
      <w:r w:rsidRPr="00E07E47">
        <w:rPr>
          <w:rFonts w:ascii="Calibri" w:eastAsia="Calibri" w:hAnsi="Calibri" w:cs="Calibri"/>
          <w:b/>
          <w:color w:val="52C6D5"/>
          <w:sz w:val="28"/>
          <w:szCs w:val="28"/>
        </w:rPr>
        <w:t>Osiem galerii wystawy stałej</w:t>
      </w:r>
    </w:p>
    <w:p w:rsidR="00E07E47" w:rsidRPr="00226D9E" w:rsidRDefault="00E07E47" w:rsidP="00E07E47">
      <w:pPr>
        <w:spacing w:before="100" w:beforeAutospacing="1" w:after="100" w:afterAutospacing="1"/>
        <w:outlineLvl w:val="1"/>
        <w:rPr>
          <w:rFonts w:ascii="Calibri" w:eastAsia="Calibri" w:hAnsi="Calibri" w:cs="Times New Roman"/>
          <w:b/>
          <w:bCs/>
          <w:sz w:val="28"/>
          <w:szCs w:val="28"/>
        </w:rPr>
      </w:pPr>
      <w:r w:rsidRPr="00226D9E">
        <w:rPr>
          <w:rFonts w:ascii="Calibri" w:eastAsia="Calibri" w:hAnsi="Calibri" w:cs="Times New Roman"/>
          <w:b/>
          <w:bCs/>
          <w:sz w:val="28"/>
          <w:szCs w:val="28"/>
        </w:rPr>
        <w:t xml:space="preserve">Galeria </w:t>
      </w:r>
      <w:r w:rsidRPr="00226D9E">
        <w:rPr>
          <w:rFonts w:ascii="Calibri" w:eastAsia="Calibri" w:hAnsi="Calibri" w:cs="Times New Roman"/>
          <w:b/>
          <w:bCs/>
          <w:i/>
          <w:sz w:val="28"/>
          <w:szCs w:val="28"/>
        </w:rPr>
        <w:t>Las</w:t>
      </w:r>
    </w:p>
    <w:p w:rsidR="00E07E47" w:rsidRPr="00226D9E" w:rsidRDefault="00E07E47" w:rsidP="00E07E47">
      <w:pPr>
        <w:spacing w:before="100" w:beforeAutospacing="1" w:after="100" w:afterAutospacing="1"/>
        <w:jc w:val="both"/>
        <w:rPr>
          <w:rFonts w:ascii="Calibri" w:eastAsia="Calibri" w:hAnsi="Calibri" w:cs="Times New Roman"/>
          <w:sz w:val="24"/>
          <w:szCs w:val="24"/>
        </w:rPr>
      </w:pPr>
      <w:r>
        <w:rPr>
          <w:rFonts w:ascii="Calibri" w:eastAsia="Calibri" w:hAnsi="Calibri" w:cs="Times New Roman"/>
          <w:i/>
          <w:iCs/>
          <w:noProof/>
          <w:sz w:val="24"/>
          <w:szCs w:val="24"/>
          <w:lang w:eastAsia="pl-PL" w:bidi="he-IL"/>
        </w:rPr>
        <w:drawing>
          <wp:anchor distT="0" distB="0" distL="114300" distR="114300" simplePos="0" relativeHeight="251685888" behindDoc="0" locked="0" layoutInCell="1" allowOverlap="1" wp14:anchorId="13F19B2D" wp14:editId="36DABBE1">
            <wp:simplePos x="0" y="0"/>
            <wp:positionH relativeFrom="column">
              <wp:posOffset>3028315</wp:posOffset>
            </wp:positionH>
            <wp:positionV relativeFrom="paragraph">
              <wp:posOffset>56515</wp:posOffset>
            </wp:positionV>
            <wp:extent cx="3181985" cy="2097405"/>
            <wp:effectExtent l="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_las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985" cy="2097405"/>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Calibri" w:hAnsi="Calibri" w:cs="Times New Roman"/>
          <w:i/>
          <w:iCs/>
          <w:sz w:val="24"/>
          <w:szCs w:val="24"/>
        </w:rPr>
        <w:t>Las</w:t>
      </w:r>
      <w:r w:rsidRPr="00226D9E">
        <w:rPr>
          <w:rFonts w:ascii="Calibri" w:eastAsia="Calibri" w:hAnsi="Calibri" w:cs="Times New Roman"/>
          <w:sz w:val="24"/>
          <w:szCs w:val="24"/>
        </w:rPr>
        <w:t xml:space="preserve"> wyznacza początek przygody z wystawą </w:t>
      </w:r>
      <w:r>
        <w:rPr>
          <w:rFonts w:ascii="Calibri" w:eastAsia="Calibri" w:hAnsi="Calibri" w:cs="Times New Roman"/>
          <w:sz w:val="24"/>
          <w:szCs w:val="24"/>
        </w:rPr>
        <w:t>stałą</w:t>
      </w:r>
      <w:r w:rsidRPr="00226D9E">
        <w:rPr>
          <w:rFonts w:ascii="Calibri" w:eastAsia="Calibri" w:hAnsi="Calibri" w:cs="Times New Roman"/>
          <w:sz w:val="24"/>
          <w:szCs w:val="24"/>
        </w:rPr>
        <w:t xml:space="preserve">, jest zaproszeniem do wędrówki po tysiącletniej historii polskich Żydów. Dlatego tę część wystawy widać już z mostu, którym zwiedzający wchodzą do holu głównego muzeum. </w:t>
      </w:r>
      <w:r w:rsidRPr="00226D9E">
        <w:rPr>
          <w:rFonts w:ascii="Calibri" w:eastAsia="Calibri" w:hAnsi="Calibri" w:cs="Times New Roman"/>
          <w:i/>
          <w:iCs/>
          <w:sz w:val="24"/>
          <w:szCs w:val="24"/>
        </w:rPr>
        <w:t>Las</w:t>
      </w:r>
      <w:r w:rsidRPr="00226D9E">
        <w:rPr>
          <w:rFonts w:ascii="Calibri" w:eastAsia="Calibri" w:hAnsi="Calibri" w:cs="Times New Roman"/>
          <w:sz w:val="24"/>
          <w:szCs w:val="24"/>
        </w:rPr>
        <w:t xml:space="preserve"> jako jedyna galeria nie buduje narracji za pomocą faktów i zjawisk historycznych ale w metaforyczny sposób przygotowuje gości muzeum do zetknięcia się z opowieścią o wydarzeniach sprzed wieków.</w:t>
      </w:r>
    </w:p>
    <w:p w:rsidR="00E07E47" w:rsidRPr="00226D9E" w:rsidRDefault="00E07E47" w:rsidP="00E07E47">
      <w:pPr>
        <w:spacing w:before="100" w:beforeAutospacing="1" w:after="100" w:afterAutospacing="1"/>
        <w:jc w:val="both"/>
        <w:rPr>
          <w:rFonts w:ascii="Calibri" w:eastAsia="Calibri" w:hAnsi="Calibri" w:cs="Times New Roman"/>
          <w:sz w:val="24"/>
          <w:szCs w:val="24"/>
        </w:rPr>
      </w:pPr>
      <w:r w:rsidRPr="00915F63">
        <w:rPr>
          <w:i/>
          <w:noProof/>
          <w:color w:val="595959" w:themeColor="text1" w:themeTint="A6"/>
          <w:sz w:val="24"/>
          <w:szCs w:val="24"/>
          <w:lang w:eastAsia="pl-PL" w:bidi="he-IL"/>
        </w:rPr>
        <w:lastRenderedPageBreak/>
        <mc:AlternateContent>
          <mc:Choice Requires="wps">
            <w:drawing>
              <wp:anchor distT="0" distB="0" distL="114300" distR="114300" simplePos="0" relativeHeight="251686912" behindDoc="0" locked="0" layoutInCell="1" allowOverlap="1" wp14:anchorId="006678DD" wp14:editId="76376CC1">
                <wp:simplePos x="0" y="0"/>
                <wp:positionH relativeFrom="column">
                  <wp:posOffset>-356870</wp:posOffset>
                </wp:positionH>
                <wp:positionV relativeFrom="paragraph">
                  <wp:posOffset>12065</wp:posOffset>
                </wp:positionV>
                <wp:extent cx="3759835" cy="3114040"/>
                <wp:effectExtent l="0" t="0" r="12065" b="10160"/>
                <wp:wrapSquare wrapText="bothSides"/>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114040"/>
                        </a:xfrm>
                        <a:prstGeom prst="rect">
                          <a:avLst/>
                        </a:prstGeom>
                        <a:solidFill>
                          <a:srgbClr val="FFFFFF"/>
                        </a:solidFill>
                        <a:ln w="9525">
                          <a:solidFill>
                            <a:srgbClr val="000000"/>
                          </a:solidFill>
                          <a:miter lim="800000"/>
                          <a:headEnd/>
                          <a:tailEnd/>
                        </a:ln>
                      </wps:spPr>
                      <wps:txbx>
                        <w:txbxContent>
                          <w:p w:rsidR="00E07E47" w:rsidRPr="00915F63" w:rsidRDefault="00E07E47" w:rsidP="00E07E47">
                            <w:pPr>
                              <w:spacing w:line="240" w:lineRule="auto"/>
                              <w:jc w:val="both"/>
                              <w:rPr>
                                <w:color w:val="595959" w:themeColor="text1" w:themeTint="A6"/>
                                <w:sz w:val="20"/>
                                <w:szCs w:val="20"/>
                              </w:rPr>
                            </w:pPr>
                            <w:r w:rsidRPr="00915F63">
                              <w:rPr>
                                <w:color w:val="595959" w:themeColor="text1" w:themeTint="A6"/>
                                <w:sz w:val="20"/>
                                <w:szCs w:val="20"/>
                              </w:rPr>
                              <w:t xml:space="preserve">Legendę </w:t>
                            </w:r>
                            <w:proofErr w:type="spellStart"/>
                            <w:r w:rsidRPr="00915F63">
                              <w:rPr>
                                <w:i/>
                                <w:color w:val="595959" w:themeColor="text1" w:themeTint="A6"/>
                                <w:sz w:val="20"/>
                                <w:szCs w:val="20"/>
                              </w:rPr>
                              <w:t>Polin</w:t>
                            </w:r>
                            <w:proofErr w:type="spellEnd"/>
                            <w:r w:rsidRPr="00915F63">
                              <w:rPr>
                                <w:color w:val="595959" w:themeColor="text1" w:themeTint="A6"/>
                                <w:sz w:val="20"/>
                                <w:szCs w:val="20"/>
                              </w:rPr>
                              <w:t xml:space="preserve"> przytacza m.in. </w:t>
                            </w:r>
                            <w:proofErr w:type="spellStart"/>
                            <w:r w:rsidRPr="00915F63">
                              <w:rPr>
                                <w:color w:val="595959" w:themeColor="text1" w:themeTint="A6"/>
                                <w:sz w:val="20"/>
                                <w:szCs w:val="20"/>
                              </w:rPr>
                              <w:t>Gers</w:t>
                            </w:r>
                            <w:r>
                              <w:rPr>
                                <w:color w:val="595959" w:themeColor="text1" w:themeTint="A6"/>
                                <w:sz w:val="20"/>
                                <w:szCs w:val="20"/>
                              </w:rPr>
                              <w:t>z</w:t>
                            </w:r>
                            <w:r w:rsidRPr="00915F63">
                              <w:rPr>
                                <w:color w:val="595959" w:themeColor="text1" w:themeTint="A6"/>
                                <w:sz w:val="20"/>
                                <w:szCs w:val="20"/>
                              </w:rPr>
                              <w:t>om</w:t>
                            </w:r>
                            <w:proofErr w:type="spellEnd"/>
                            <w:r w:rsidRPr="00915F63">
                              <w:rPr>
                                <w:color w:val="595959" w:themeColor="text1" w:themeTint="A6"/>
                                <w:sz w:val="20"/>
                                <w:szCs w:val="20"/>
                              </w:rPr>
                              <w:t xml:space="preserve"> Bader w swojej książce wydanej w jidysz w 1927 roku. Legenda mówi o Żydach, którzy w średniowieczu uciekali przed prześladowaniami doznawanymi w Europie Zachodniej. Szukając bezpiecznego schronienia wędrowali na wschód… </w:t>
                            </w:r>
                          </w:p>
                          <w:p w:rsidR="00E07E47" w:rsidRPr="00915F63" w:rsidRDefault="00E07E47" w:rsidP="00E07E47">
                            <w:pPr>
                              <w:jc w:val="both"/>
                              <w:rPr>
                                <w:i/>
                                <w:color w:val="595959" w:themeColor="text1" w:themeTint="A6"/>
                                <w:sz w:val="20"/>
                                <w:szCs w:val="20"/>
                              </w:rPr>
                            </w:pPr>
                            <w:r w:rsidRPr="00915F63">
                              <w:rPr>
                                <w:i/>
                                <w:color w:val="595959" w:themeColor="text1" w:themeTint="A6"/>
                                <w:sz w:val="20"/>
                                <w:szCs w:val="20"/>
                              </w:rPr>
                              <w:t xml:space="preserve">„opowiada legenda, że Żydzi zarządzili post i błagali Boga, by ratował ich z rąk oprawców. Wówczas spadła z nieba karteczka, na której było napisane </w:t>
                            </w:r>
                            <w:r w:rsidRPr="00F420F0">
                              <w:rPr>
                                <w:i/>
                                <w:color w:val="595959" w:themeColor="text1" w:themeTint="A6"/>
                                <w:sz w:val="20"/>
                                <w:szCs w:val="20"/>
                              </w:rPr>
                              <w:t>»</w:t>
                            </w:r>
                            <w:r>
                              <w:rPr>
                                <w:i/>
                                <w:color w:val="595959" w:themeColor="text1" w:themeTint="A6"/>
                                <w:sz w:val="20"/>
                                <w:szCs w:val="20"/>
                              </w:rPr>
                              <w:t>I</w:t>
                            </w:r>
                            <w:r w:rsidRPr="00915F63">
                              <w:rPr>
                                <w:i/>
                                <w:color w:val="595959" w:themeColor="text1" w:themeTint="A6"/>
                                <w:sz w:val="20"/>
                                <w:szCs w:val="20"/>
                              </w:rPr>
                              <w:t>dźcie do Polski i tam znajdziecie spokój</w:t>
                            </w:r>
                            <w:r w:rsidRPr="00F420F0">
                              <w:rPr>
                                <w:i/>
                                <w:color w:val="595959" w:themeColor="text1" w:themeTint="A6"/>
                                <w:sz w:val="20"/>
                                <w:szCs w:val="20"/>
                              </w:rPr>
                              <w:t>«</w:t>
                            </w:r>
                            <w:r w:rsidRPr="00915F63">
                              <w:rPr>
                                <w:i/>
                                <w:color w:val="595959" w:themeColor="text1" w:themeTint="A6"/>
                                <w:sz w:val="20"/>
                                <w:szCs w:val="20"/>
                              </w:rPr>
                              <w:t>.</w:t>
                            </w:r>
                          </w:p>
                          <w:p w:rsidR="00E07E47" w:rsidRPr="00915F63" w:rsidRDefault="00E07E47" w:rsidP="00E07E47">
                            <w:pPr>
                              <w:rPr>
                                <w:sz w:val="20"/>
                                <w:szCs w:val="20"/>
                              </w:rPr>
                            </w:pPr>
                            <w:r w:rsidRPr="00915F63">
                              <w:rPr>
                                <w:i/>
                                <w:color w:val="595959" w:themeColor="text1" w:themeTint="A6"/>
                                <w:sz w:val="20"/>
                                <w:szCs w:val="20"/>
                              </w:rPr>
                              <w:t xml:space="preserve">Żydzi ruszyli do Polski. Kiedy już tam dotarli, ptaszyny w lasach świergotały </w:t>
                            </w:r>
                            <w:r>
                              <w:t>»</w:t>
                            </w:r>
                            <w:r w:rsidRPr="00915F63">
                              <w:rPr>
                                <w:i/>
                                <w:color w:val="595959" w:themeColor="text1" w:themeTint="A6"/>
                                <w:sz w:val="20"/>
                                <w:szCs w:val="20"/>
                              </w:rPr>
                              <w:t>Po-lin! Po-lin!</w:t>
                            </w:r>
                            <w:r>
                              <w:t>«</w:t>
                            </w:r>
                            <w:r w:rsidRPr="00915F63">
                              <w:rPr>
                                <w:i/>
                                <w:color w:val="595959" w:themeColor="text1" w:themeTint="A6"/>
                                <w:sz w:val="20"/>
                                <w:szCs w:val="20"/>
                              </w:rPr>
                              <w:t xml:space="preserve"> Wędrowcy przetłumaczyli to z hebrajskiego i pojęli, że ptaki chcą im powiedzieć </w:t>
                            </w:r>
                            <w:r w:rsidRPr="00F420F0">
                              <w:rPr>
                                <w:i/>
                                <w:color w:val="595959" w:themeColor="text1" w:themeTint="A6"/>
                                <w:sz w:val="20"/>
                                <w:szCs w:val="20"/>
                              </w:rPr>
                              <w:t>»</w:t>
                            </w:r>
                            <w:r>
                              <w:rPr>
                                <w:i/>
                                <w:color w:val="595959" w:themeColor="text1" w:themeTint="A6"/>
                                <w:sz w:val="20"/>
                                <w:szCs w:val="20"/>
                              </w:rPr>
                              <w:t>T</w:t>
                            </w:r>
                            <w:r w:rsidRPr="00915F63">
                              <w:rPr>
                                <w:i/>
                                <w:color w:val="595959" w:themeColor="text1" w:themeTint="A6"/>
                                <w:sz w:val="20"/>
                                <w:szCs w:val="20"/>
                              </w:rPr>
                              <w:t>u spocznijcie!</w:t>
                            </w:r>
                            <w:r w:rsidRPr="00F420F0">
                              <w:rPr>
                                <w:i/>
                                <w:color w:val="595959" w:themeColor="text1" w:themeTint="A6"/>
                                <w:sz w:val="20"/>
                                <w:szCs w:val="20"/>
                              </w:rPr>
                              <w:t xml:space="preserve"> «</w:t>
                            </w:r>
                            <w:r w:rsidRPr="00915F63">
                              <w:rPr>
                                <w:i/>
                                <w:color w:val="595959" w:themeColor="text1" w:themeTint="A6"/>
                                <w:sz w:val="20"/>
                                <w:szCs w:val="20"/>
                              </w:rPr>
                              <w:t xml:space="preserve">”... </w:t>
                            </w:r>
                            <w:r>
                              <w:rPr>
                                <w:i/>
                                <w:color w:val="595959" w:themeColor="text1" w:themeTint="A6"/>
                                <w:sz w:val="20"/>
                                <w:szCs w:val="20"/>
                              </w:rPr>
                              <w:t xml:space="preserve"> </w:t>
                            </w:r>
                            <w:r w:rsidRPr="00915F63">
                              <w:rPr>
                                <w:i/>
                                <w:color w:val="595959" w:themeColor="text1" w:themeTint="A6"/>
                                <w:sz w:val="20"/>
                                <w:szCs w:val="20"/>
                              </w:rPr>
                              <w:t>A kiedy spojrzeli na drzewa, zdawało im się, że do każdej gałęzi przyczepione są kartki Gemary. Tym samym zrozumieli, że odkryli dla siebie nowe miejsce, gdzie można się osiedlić i rozwijać żydowską duchowość oraz wielowiekową naukę.”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678DD" id="_x0000_t202" coordsize="21600,21600" o:spt="202" path="m,l,21600r21600,l21600,xe">
                <v:stroke joinstyle="miter"/>
                <v:path gradientshapeok="t" o:connecttype="rect"/>
              </v:shapetype>
              <v:shape id="Pole tekstowe 2" o:spid="_x0000_s1026" type="#_x0000_t202" style="position:absolute;left:0;text-align:left;margin-left:-28.1pt;margin-top:.95pt;width:296.05pt;height:24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">
                <v:textbox>
                  <w:txbxContent>
                    <w:p w:rsidR="00E07E47" w:rsidRPr="00915F63" w:rsidRDefault="00E07E47" w:rsidP="00E07E47">
                      <w:pPr>
                        <w:spacing w:line="240" w:lineRule="auto"/>
                        <w:jc w:val="both"/>
                        <w:rPr>
                          <w:color w:val="595959" w:themeColor="text1" w:themeTint="A6"/>
                          <w:sz w:val="20"/>
                          <w:szCs w:val="20"/>
                        </w:rPr>
                      </w:pPr>
                      <w:r w:rsidRPr="00915F63">
                        <w:rPr>
                          <w:color w:val="595959" w:themeColor="text1" w:themeTint="A6"/>
                          <w:sz w:val="20"/>
                          <w:szCs w:val="20"/>
                        </w:rPr>
                        <w:t xml:space="preserve">Legendę </w:t>
                      </w:r>
                      <w:proofErr w:type="spellStart"/>
                      <w:r w:rsidRPr="00915F63">
                        <w:rPr>
                          <w:i/>
                          <w:color w:val="595959" w:themeColor="text1" w:themeTint="A6"/>
                          <w:sz w:val="20"/>
                          <w:szCs w:val="20"/>
                        </w:rPr>
                        <w:t>Polin</w:t>
                      </w:r>
                      <w:proofErr w:type="spellEnd"/>
                      <w:r w:rsidRPr="00915F63">
                        <w:rPr>
                          <w:color w:val="595959" w:themeColor="text1" w:themeTint="A6"/>
                          <w:sz w:val="20"/>
                          <w:szCs w:val="20"/>
                        </w:rPr>
                        <w:t xml:space="preserve"> przytacza m.in. </w:t>
                      </w:r>
                      <w:proofErr w:type="spellStart"/>
                      <w:r w:rsidRPr="00915F63">
                        <w:rPr>
                          <w:color w:val="595959" w:themeColor="text1" w:themeTint="A6"/>
                          <w:sz w:val="20"/>
                          <w:szCs w:val="20"/>
                        </w:rPr>
                        <w:t>Gers</w:t>
                      </w:r>
                      <w:r>
                        <w:rPr>
                          <w:color w:val="595959" w:themeColor="text1" w:themeTint="A6"/>
                          <w:sz w:val="20"/>
                          <w:szCs w:val="20"/>
                        </w:rPr>
                        <w:t>z</w:t>
                      </w:r>
                      <w:r w:rsidRPr="00915F63">
                        <w:rPr>
                          <w:color w:val="595959" w:themeColor="text1" w:themeTint="A6"/>
                          <w:sz w:val="20"/>
                          <w:szCs w:val="20"/>
                        </w:rPr>
                        <w:t>om</w:t>
                      </w:r>
                      <w:proofErr w:type="spellEnd"/>
                      <w:r w:rsidRPr="00915F63">
                        <w:rPr>
                          <w:color w:val="595959" w:themeColor="text1" w:themeTint="A6"/>
                          <w:sz w:val="20"/>
                          <w:szCs w:val="20"/>
                        </w:rPr>
                        <w:t xml:space="preserve"> Bader w swojej książce wydanej w jidysz w 1927 roku. Legenda mówi o Żydach, którzy w średniowieczu uciekali przed prześladowaniami doznawanymi w Europie Zachodniej. Szukając bezpiecznego schronienia wędrowali na wschód… </w:t>
                      </w:r>
                    </w:p>
                    <w:p w:rsidR="00E07E47" w:rsidRPr="00915F63" w:rsidRDefault="00E07E47" w:rsidP="00E07E47">
                      <w:pPr>
                        <w:jc w:val="both"/>
                        <w:rPr>
                          <w:i/>
                          <w:color w:val="595959" w:themeColor="text1" w:themeTint="A6"/>
                          <w:sz w:val="20"/>
                          <w:szCs w:val="20"/>
                        </w:rPr>
                      </w:pPr>
                      <w:r w:rsidRPr="00915F63">
                        <w:rPr>
                          <w:i/>
                          <w:color w:val="595959" w:themeColor="text1" w:themeTint="A6"/>
                          <w:sz w:val="20"/>
                          <w:szCs w:val="20"/>
                        </w:rPr>
                        <w:t xml:space="preserve">„opowiada legenda, że Żydzi zarządzili post i błagali Boga, by ratował ich z rąk oprawców. Wówczas spadła z nieba karteczka, na której było napisane </w:t>
                      </w:r>
                      <w:r w:rsidRPr="00F420F0">
                        <w:rPr>
                          <w:i/>
                          <w:color w:val="595959" w:themeColor="text1" w:themeTint="A6"/>
                          <w:sz w:val="20"/>
                          <w:szCs w:val="20"/>
                        </w:rPr>
                        <w:t>»</w:t>
                      </w:r>
                      <w:r>
                        <w:rPr>
                          <w:i/>
                          <w:color w:val="595959" w:themeColor="text1" w:themeTint="A6"/>
                          <w:sz w:val="20"/>
                          <w:szCs w:val="20"/>
                        </w:rPr>
                        <w:t>I</w:t>
                      </w:r>
                      <w:r w:rsidRPr="00915F63">
                        <w:rPr>
                          <w:i/>
                          <w:color w:val="595959" w:themeColor="text1" w:themeTint="A6"/>
                          <w:sz w:val="20"/>
                          <w:szCs w:val="20"/>
                        </w:rPr>
                        <w:t>dźcie do Polski i tam znajdziecie spokój</w:t>
                      </w:r>
                      <w:r w:rsidRPr="00F420F0">
                        <w:rPr>
                          <w:i/>
                          <w:color w:val="595959" w:themeColor="text1" w:themeTint="A6"/>
                          <w:sz w:val="20"/>
                          <w:szCs w:val="20"/>
                        </w:rPr>
                        <w:t>«</w:t>
                      </w:r>
                      <w:r w:rsidRPr="00915F63">
                        <w:rPr>
                          <w:i/>
                          <w:color w:val="595959" w:themeColor="text1" w:themeTint="A6"/>
                          <w:sz w:val="20"/>
                          <w:szCs w:val="20"/>
                        </w:rPr>
                        <w:t>.</w:t>
                      </w:r>
                    </w:p>
                    <w:p w:rsidR="00E07E47" w:rsidRPr="00915F63" w:rsidRDefault="00E07E47" w:rsidP="00E07E47">
                      <w:pPr>
                        <w:rPr>
                          <w:sz w:val="20"/>
                          <w:szCs w:val="20"/>
                        </w:rPr>
                      </w:pPr>
                      <w:r w:rsidRPr="00915F63">
                        <w:rPr>
                          <w:i/>
                          <w:color w:val="595959" w:themeColor="text1" w:themeTint="A6"/>
                          <w:sz w:val="20"/>
                          <w:szCs w:val="20"/>
                        </w:rPr>
                        <w:t xml:space="preserve">Żydzi ruszyli do Polski. Kiedy już tam dotarli, ptaszyny w lasach świergotały </w:t>
                      </w:r>
                      <w:r>
                        <w:t>»</w:t>
                      </w:r>
                      <w:r w:rsidRPr="00915F63">
                        <w:rPr>
                          <w:i/>
                          <w:color w:val="595959" w:themeColor="text1" w:themeTint="A6"/>
                          <w:sz w:val="20"/>
                          <w:szCs w:val="20"/>
                        </w:rPr>
                        <w:t>Po-lin! Po-lin!</w:t>
                      </w:r>
                      <w:r>
                        <w:t>«</w:t>
                      </w:r>
                      <w:r w:rsidRPr="00915F63">
                        <w:rPr>
                          <w:i/>
                          <w:color w:val="595959" w:themeColor="text1" w:themeTint="A6"/>
                          <w:sz w:val="20"/>
                          <w:szCs w:val="20"/>
                        </w:rPr>
                        <w:t xml:space="preserve"> Wędrowcy przetłumaczyli to z hebrajskiego i pojęli, że ptaki chcą im powiedzieć </w:t>
                      </w:r>
                      <w:r w:rsidRPr="00F420F0">
                        <w:rPr>
                          <w:i/>
                          <w:color w:val="595959" w:themeColor="text1" w:themeTint="A6"/>
                          <w:sz w:val="20"/>
                          <w:szCs w:val="20"/>
                        </w:rPr>
                        <w:t>»</w:t>
                      </w:r>
                      <w:r>
                        <w:rPr>
                          <w:i/>
                          <w:color w:val="595959" w:themeColor="text1" w:themeTint="A6"/>
                          <w:sz w:val="20"/>
                          <w:szCs w:val="20"/>
                        </w:rPr>
                        <w:t>T</w:t>
                      </w:r>
                      <w:r w:rsidRPr="00915F63">
                        <w:rPr>
                          <w:i/>
                          <w:color w:val="595959" w:themeColor="text1" w:themeTint="A6"/>
                          <w:sz w:val="20"/>
                          <w:szCs w:val="20"/>
                        </w:rPr>
                        <w:t>u spocznijcie!</w:t>
                      </w:r>
                      <w:r w:rsidRPr="00F420F0">
                        <w:rPr>
                          <w:i/>
                          <w:color w:val="595959" w:themeColor="text1" w:themeTint="A6"/>
                          <w:sz w:val="20"/>
                          <w:szCs w:val="20"/>
                        </w:rPr>
                        <w:t xml:space="preserve"> «</w:t>
                      </w:r>
                      <w:r w:rsidRPr="00915F63">
                        <w:rPr>
                          <w:i/>
                          <w:color w:val="595959" w:themeColor="text1" w:themeTint="A6"/>
                          <w:sz w:val="20"/>
                          <w:szCs w:val="20"/>
                        </w:rPr>
                        <w:t xml:space="preserve">”... </w:t>
                      </w:r>
                      <w:r>
                        <w:rPr>
                          <w:i/>
                          <w:color w:val="595959" w:themeColor="text1" w:themeTint="A6"/>
                          <w:sz w:val="20"/>
                          <w:szCs w:val="20"/>
                        </w:rPr>
                        <w:t xml:space="preserve"> </w:t>
                      </w:r>
                      <w:r w:rsidRPr="00915F63">
                        <w:rPr>
                          <w:i/>
                          <w:color w:val="595959" w:themeColor="text1" w:themeTint="A6"/>
                          <w:sz w:val="20"/>
                          <w:szCs w:val="20"/>
                        </w:rPr>
                        <w:t>A kiedy spojrzeli na drzewa, zdawało im się, że do każdej gałęzi przyczepione są kartki Gemary. Tym samym zrozumieli, że odkryli dla siebie nowe miejsce, gdzie można się osiedlić i rozwijać żydowską duchowość oraz wielowiekową naukę.”</w:t>
                      </w:r>
                    </w:p>
                  </w:txbxContent>
                </v:textbox>
                <w10:wrap type="square"/>
              </v:shape>
            </w:pict>
          </mc:Fallback>
        </mc:AlternateContent>
      </w:r>
      <w:r w:rsidRPr="00226D9E">
        <w:rPr>
          <w:rFonts w:ascii="Calibri" w:eastAsia="Calibri" w:hAnsi="Calibri" w:cs="Times New Roman"/>
          <w:sz w:val="24"/>
          <w:szCs w:val="24"/>
        </w:rPr>
        <w:t xml:space="preserve">W </w:t>
      </w:r>
      <w:r w:rsidRPr="00226D9E">
        <w:rPr>
          <w:rFonts w:ascii="Calibri" w:eastAsia="Calibri" w:hAnsi="Calibri" w:cs="Times New Roman"/>
          <w:i/>
          <w:iCs/>
          <w:sz w:val="24"/>
          <w:szCs w:val="24"/>
        </w:rPr>
        <w:t>Lesie</w:t>
      </w:r>
      <w:r w:rsidRPr="00226D9E">
        <w:rPr>
          <w:rFonts w:ascii="Calibri" w:eastAsia="Calibri" w:hAnsi="Calibri" w:cs="Times New Roman"/>
          <w:sz w:val="24"/>
          <w:szCs w:val="24"/>
        </w:rPr>
        <w:t xml:space="preserve"> opowiadamy legendy o przy</w:t>
      </w:r>
      <w:r>
        <w:rPr>
          <w:rFonts w:ascii="Calibri" w:eastAsia="Calibri" w:hAnsi="Calibri" w:cs="Times New Roman"/>
          <w:sz w:val="24"/>
          <w:szCs w:val="24"/>
        </w:rPr>
        <w:t>byciu i osiedleniu się Żydów w kraju Mieszka</w:t>
      </w:r>
      <w:r w:rsidRPr="00226D9E">
        <w:rPr>
          <w:rFonts w:ascii="Calibri" w:eastAsia="Calibri" w:hAnsi="Calibri" w:cs="Times New Roman"/>
          <w:sz w:val="24"/>
          <w:szCs w:val="24"/>
        </w:rPr>
        <w:t xml:space="preserve">, w tym przepiękną legendę </w:t>
      </w:r>
      <w:r w:rsidRPr="00226D9E">
        <w:rPr>
          <w:rFonts w:ascii="Calibri" w:eastAsia="Calibri" w:hAnsi="Calibri" w:cs="Times New Roman"/>
          <w:i/>
          <w:iCs/>
          <w:sz w:val="24"/>
          <w:szCs w:val="24"/>
        </w:rPr>
        <w:t>Po-lin</w:t>
      </w:r>
      <w:r w:rsidRPr="00226D9E">
        <w:rPr>
          <w:rFonts w:ascii="Calibri" w:eastAsia="Calibri" w:hAnsi="Calibri" w:cs="Times New Roman"/>
          <w:sz w:val="24"/>
          <w:szCs w:val="24"/>
        </w:rPr>
        <w:t xml:space="preserve">, której zawdzięczamy nazwę Polski w języku hebrajskim. </w:t>
      </w:r>
    </w:p>
    <w:p w:rsidR="00E07E47" w:rsidRDefault="00E07E47" w:rsidP="00E07E47">
      <w:pPr>
        <w:spacing w:before="100" w:beforeAutospacing="1" w:after="100" w:afterAutospacing="1"/>
        <w:jc w:val="both"/>
        <w:rPr>
          <w:rFonts w:ascii="Calibri" w:eastAsia="Calibri" w:hAnsi="Calibri" w:cs="Times New Roman"/>
          <w:sz w:val="24"/>
          <w:szCs w:val="24"/>
        </w:rPr>
      </w:pPr>
      <w:r w:rsidRPr="00226D9E">
        <w:rPr>
          <w:rFonts w:ascii="Calibri" w:eastAsia="Calibri" w:hAnsi="Calibri" w:cs="Times New Roman"/>
          <w:i/>
          <w:iCs/>
          <w:sz w:val="24"/>
          <w:szCs w:val="24"/>
        </w:rPr>
        <w:t xml:space="preserve">Las </w:t>
      </w:r>
      <w:r w:rsidRPr="00226D9E">
        <w:rPr>
          <w:rFonts w:ascii="Calibri" w:eastAsia="Calibri" w:hAnsi="Calibri" w:cs="Times New Roman"/>
          <w:sz w:val="24"/>
          <w:szCs w:val="24"/>
        </w:rPr>
        <w:t xml:space="preserve">daje szansę spotkania z żydowskimi kupcami, którzy przywędrowali na wschód Europy, </w:t>
      </w:r>
      <w:r>
        <w:rPr>
          <w:rFonts w:ascii="Calibri" w:eastAsia="Calibri" w:hAnsi="Calibri" w:cs="Times New Roman"/>
          <w:sz w:val="24"/>
          <w:szCs w:val="24"/>
        </w:rPr>
        <w:t>przecierając szlaki</w:t>
      </w:r>
      <w:r w:rsidRPr="00226D9E">
        <w:rPr>
          <w:rFonts w:ascii="Calibri" w:eastAsia="Calibri" w:hAnsi="Calibri" w:cs="Times New Roman"/>
          <w:sz w:val="24"/>
          <w:szCs w:val="24"/>
        </w:rPr>
        <w:t xml:space="preserve"> osadnikom przybywającym w ślad za nimi. Opowiada o wzajemnym poznawaniu się i budowaniu pierwszych relacji.</w:t>
      </w:r>
    </w:p>
    <w:p w:rsidR="00E07E47" w:rsidRDefault="00E07E47" w:rsidP="00E07E47">
      <w:pPr>
        <w:spacing w:before="100" w:beforeAutospacing="1" w:after="100" w:afterAutospacing="1"/>
        <w:outlineLvl w:val="1"/>
        <w:rPr>
          <w:rFonts w:ascii="Calibri" w:eastAsia="Calibri" w:hAnsi="Calibri" w:cs="Times New Roman"/>
          <w:b/>
          <w:bCs/>
          <w:sz w:val="28"/>
          <w:szCs w:val="28"/>
        </w:rPr>
      </w:pPr>
    </w:p>
    <w:p w:rsidR="00E07E47" w:rsidRPr="00226D9E" w:rsidRDefault="00E07E47" w:rsidP="00E07E47">
      <w:pPr>
        <w:spacing w:before="100" w:beforeAutospacing="1" w:after="100" w:afterAutospacing="1"/>
        <w:outlineLvl w:val="1"/>
        <w:rPr>
          <w:rFonts w:ascii="Calibri" w:eastAsia="Calibri" w:hAnsi="Calibri" w:cs="Times New Roman"/>
          <w:b/>
          <w:bCs/>
          <w:sz w:val="28"/>
          <w:szCs w:val="28"/>
        </w:rPr>
      </w:pPr>
      <w:r w:rsidRPr="00226D9E">
        <w:rPr>
          <w:rFonts w:ascii="Calibri" w:eastAsia="Calibri" w:hAnsi="Calibri" w:cs="Times New Roman"/>
          <w:b/>
          <w:bCs/>
          <w:sz w:val="28"/>
          <w:szCs w:val="28"/>
        </w:rPr>
        <w:t xml:space="preserve">Galeria </w:t>
      </w:r>
      <w:r w:rsidRPr="00226D9E">
        <w:rPr>
          <w:rFonts w:ascii="Calibri" w:eastAsia="Calibri" w:hAnsi="Calibri" w:cs="Times New Roman"/>
          <w:b/>
          <w:i/>
          <w:sz w:val="28"/>
          <w:szCs w:val="28"/>
        </w:rPr>
        <w:t>Pierwsze spotkania</w:t>
      </w:r>
      <w:r w:rsidRPr="00226D9E">
        <w:rPr>
          <w:rFonts w:ascii="Calibri" w:eastAsia="Calibri" w:hAnsi="Calibri" w:cs="Times New Roman"/>
          <w:i/>
          <w:sz w:val="28"/>
          <w:szCs w:val="28"/>
        </w:rPr>
        <w:t xml:space="preserve"> (</w:t>
      </w:r>
      <w:r w:rsidRPr="006E7F72">
        <w:rPr>
          <w:rFonts w:ascii="Calibri" w:eastAsia="Calibri" w:hAnsi="Calibri" w:cs="Times New Roman"/>
          <w:i/>
          <w:sz w:val="28"/>
          <w:szCs w:val="28"/>
        </w:rPr>
        <w:t>960</w:t>
      </w:r>
      <w:r w:rsidRPr="00226D9E">
        <w:rPr>
          <w:rFonts w:ascii="Calibri" w:eastAsia="Times New Roman" w:hAnsi="Calibri" w:cs="Times New Roman"/>
          <w:sz w:val="24"/>
          <w:szCs w:val="24"/>
          <w:lang w:eastAsia="pl-PL"/>
        </w:rPr>
        <w:t xml:space="preserve"> </w:t>
      </w:r>
      <w:r>
        <w:rPr>
          <w:rFonts w:ascii="Calibri" w:eastAsia="Times New Roman" w:hAnsi="Calibri" w:cs="Times New Roman"/>
          <w:sz w:val="24"/>
          <w:szCs w:val="24"/>
          <w:lang w:eastAsia="pl-PL"/>
        </w:rPr>
        <w:t>–</w:t>
      </w:r>
      <w:r w:rsidRPr="006E7F72">
        <w:rPr>
          <w:rFonts w:ascii="Calibri" w:eastAsia="Calibri" w:hAnsi="Calibri" w:cs="Times New Roman"/>
          <w:i/>
          <w:sz w:val="28"/>
          <w:szCs w:val="28"/>
        </w:rPr>
        <w:t>1500</w:t>
      </w:r>
      <w:r w:rsidRPr="00226D9E">
        <w:rPr>
          <w:rFonts w:ascii="Calibri" w:eastAsia="Calibri" w:hAnsi="Calibri" w:cs="Times New Roman"/>
          <w:i/>
          <w:sz w:val="28"/>
          <w:szCs w:val="28"/>
        </w:rPr>
        <w:t>)</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W tej galerii prezentujemy wydarzenia</w:t>
      </w:r>
      <w:r>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z najwcześniejszego okresu osadnictwa żydowskiego w Polsce. Średniowieczni władcy, którzy modernizowali gospodarkę kraju, z radością witali przybywających do Polski Żydów. Słynny Statut Kaliski, przywilej książęcy, określił status prawny polskich Żydów, gwarantując im m.in. swobodę wyznania, ochronę przed niesłusznymi oskarżeniami oraz prawo do handlu. Mimo, że zdarzały się akty przemocy oraz pomówienia o mordy rytualne, Żydzi nie doświadczyli w Polsce prześladowań na taką skalę, jak działo się to w pozostałej części Europy.</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bidi="he-IL"/>
        </w:rPr>
        <w:drawing>
          <wp:anchor distT="0" distB="0" distL="114300" distR="114300" simplePos="0" relativeHeight="251687936" behindDoc="0" locked="0" layoutInCell="1" allowOverlap="1" wp14:anchorId="47542A57" wp14:editId="02E927FF">
            <wp:simplePos x="0" y="0"/>
            <wp:positionH relativeFrom="column">
              <wp:posOffset>-410210</wp:posOffset>
            </wp:positionH>
            <wp:positionV relativeFrom="paragraph">
              <wp:posOffset>50800</wp:posOffset>
            </wp:positionV>
            <wp:extent cx="3122295" cy="1960245"/>
            <wp:effectExtent l="0" t="0" r="1905" b="190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_panorama_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2295" cy="1960245"/>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Times New Roman" w:hAnsi="Calibri" w:cs="Times New Roman"/>
          <w:sz w:val="24"/>
          <w:szCs w:val="24"/>
          <w:lang w:eastAsia="pl-PL"/>
        </w:rPr>
        <w:t xml:space="preserve">Z początku żydowscy osadnicy tworzyli małe skupiska w pobliżu grodów, by z czasem osiedlić się w miastach. Do 1506 </w:t>
      </w:r>
      <w:r>
        <w:rPr>
          <w:rFonts w:ascii="Calibri" w:eastAsia="Times New Roman" w:hAnsi="Calibri" w:cs="Times New Roman"/>
          <w:sz w:val="24"/>
          <w:szCs w:val="24"/>
          <w:lang w:eastAsia="pl-PL"/>
        </w:rPr>
        <w:t>r.</w:t>
      </w:r>
      <w:r w:rsidRPr="00226D9E">
        <w:rPr>
          <w:rFonts w:ascii="Calibri" w:eastAsia="Times New Roman" w:hAnsi="Calibri" w:cs="Times New Roman"/>
          <w:sz w:val="24"/>
          <w:szCs w:val="24"/>
          <w:lang w:eastAsia="pl-PL"/>
        </w:rPr>
        <w:t xml:space="preserve"> mieszkali w ponad stu osiedlach, w połowie z nich tworząc zorganizowane żydowskie społeczności. W galerii </w:t>
      </w:r>
      <w:r w:rsidRPr="00C47E6C">
        <w:rPr>
          <w:rFonts w:ascii="Calibri" w:eastAsia="Times New Roman" w:hAnsi="Calibri" w:cs="Times New Roman"/>
          <w:i/>
          <w:sz w:val="24"/>
          <w:szCs w:val="24"/>
          <w:lang w:eastAsia="pl-PL"/>
        </w:rPr>
        <w:t>Pierwsze Spotkania</w:t>
      </w:r>
      <w:r w:rsidRPr="00226D9E">
        <w:rPr>
          <w:rFonts w:ascii="Calibri" w:eastAsia="Times New Roman" w:hAnsi="Calibri" w:cs="Times New Roman"/>
          <w:sz w:val="24"/>
          <w:szCs w:val="24"/>
          <w:lang w:eastAsia="pl-PL"/>
        </w:rPr>
        <w:t xml:space="preserve"> widzowie poznają Ibrahima </w:t>
      </w:r>
      <w:r>
        <w:rPr>
          <w:rFonts w:ascii="Calibri" w:eastAsia="Times New Roman" w:hAnsi="Calibri" w:cs="Times New Roman"/>
          <w:sz w:val="24"/>
          <w:szCs w:val="24"/>
          <w:lang w:eastAsia="pl-PL"/>
        </w:rPr>
        <w:t>i</w:t>
      </w:r>
      <w:r w:rsidRPr="00226D9E">
        <w:rPr>
          <w:rFonts w:ascii="Calibri" w:eastAsia="Times New Roman" w:hAnsi="Calibri" w:cs="Times New Roman"/>
          <w:sz w:val="24"/>
          <w:szCs w:val="24"/>
          <w:lang w:eastAsia="pl-PL"/>
        </w:rPr>
        <w:t xml:space="preserve">bn Jakuba, żydowskiego dyplomatę z Kordoby, autora słynnych zapisków z podróży po Europie. Jednym z ciekawszych elementów galerii będzie pierwsze zachowane zdanie zapisane w języku jidysz w  modlitewniku z 1272 roku. Oryginalny brakteat – jednostronnie wybijana moneta z hebrajskimi literami  </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stanowi główną atrakcję interaktywnej wystawy poświęconej żydowskim mincerzom </w:t>
      </w:r>
      <w:r>
        <w:rPr>
          <w:rFonts w:ascii="Calibri" w:eastAsia="Times New Roman" w:hAnsi="Calibri" w:cs="Times New Roman"/>
          <w:sz w:val="24"/>
          <w:szCs w:val="24"/>
          <w:lang w:eastAsia="pl-PL"/>
        </w:rPr>
        <w:t>oraz</w:t>
      </w:r>
      <w:r w:rsidRPr="00226D9E">
        <w:rPr>
          <w:rFonts w:ascii="Calibri" w:eastAsia="Times New Roman" w:hAnsi="Calibri" w:cs="Times New Roman"/>
          <w:sz w:val="24"/>
          <w:szCs w:val="24"/>
          <w:lang w:eastAsia="pl-PL"/>
        </w:rPr>
        <w:t xml:space="preserve"> roli Żydów w rozwoju gospodarki i pieniądza w Polsce. Znakiem rozpoznawczym galerii są przepiękne malowidła i zdobienia, wykonane ręcznie przez polskich konserwatorów zabytków.</w:t>
      </w:r>
    </w:p>
    <w:p w:rsidR="00E07E47" w:rsidRPr="00226D9E" w:rsidRDefault="00E07E47" w:rsidP="00E07E47">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Opiekun naukowy galerii: prof. Hanna Zaremska (Instytut Historii Polskiej Akademii Nauk)</w:t>
      </w:r>
    </w:p>
    <w:p w:rsidR="00E07E47" w:rsidRPr="00226D9E" w:rsidRDefault="00E07E47" w:rsidP="00E07E47">
      <w:pPr>
        <w:jc w:val="both"/>
        <w:rPr>
          <w:rFonts w:ascii="Calibri" w:eastAsia="Calibri" w:hAnsi="Calibri" w:cs="Times New Roman"/>
          <w:sz w:val="24"/>
          <w:szCs w:val="24"/>
        </w:rPr>
      </w:pPr>
    </w:p>
    <w:p w:rsidR="00E07E47" w:rsidRPr="006E7F72" w:rsidRDefault="00E07E47" w:rsidP="00E07E47">
      <w:pPr>
        <w:spacing w:before="100" w:beforeAutospacing="1" w:after="100" w:afterAutospacing="1"/>
        <w:outlineLvl w:val="1"/>
        <w:rPr>
          <w:rFonts w:ascii="Calibri" w:eastAsia="Calibri" w:hAnsi="Calibri" w:cs="Times New Roman"/>
          <w:sz w:val="28"/>
          <w:szCs w:val="28"/>
        </w:rPr>
      </w:pPr>
      <w:r w:rsidRPr="00226D9E">
        <w:rPr>
          <w:rFonts w:ascii="Calibri" w:eastAsia="Calibri" w:hAnsi="Calibri" w:cs="Times New Roman"/>
          <w:b/>
          <w:bCs/>
          <w:sz w:val="28"/>
          <w:szCs w:val="28"/>
        </w:rPr>
        <w:t xml:space="preserve">Galeria </w:t>
      </w:r>
      <w:proofErr w:type="spellStart"/>
      <w:r w:rsidRPr="00226D9E">
        <w:rPr>
          <w:rFonts w:ascii="Calibri" w:eastAsia="Calibri" w:hAnsi="Calibri" w:cs="Times New Roman"/>
          <w:b/>
          <w:i/>
          <w:sz w:val="28"/>
          <w:szCs w:val="28"/>
        </w:rPr>
        <w:t>Paradisus</w:t>
      </w:r>
      <w:proofErr w:type="spellEnd"/>
      <w:r w:rsidRPr="00226D9E">
        <w:rPr>
          <w:rFonts w:ascii="Calibri" w:eastAsia="Calibri" w:hAnsi="Calibri" w:cs="Times New Roman"/>
          <w:b/>
          <w:i/>
          <w:sz w:val="28"/>
          <w:szCs w:val="28"/>
        </w:rPr>
        <w:t xml:space="preserve"> </w:t>
      </w:r>
      <w:proofErr w:type="spellStart"/>
      <w:r w:rsidRPr="00226D9E">
        <w:rPr>
          <w:rFonts w:ascii="Calibri" w:eastAsia="Calibri" w:hAnsi="Calibri" w:cs="Times New Roman"/>
          <w:b/>
          <w:i/>
          <w:sz w:val="28"/>
          <w:szCs w:val="28"/>
        </w:rPr>
        <w:t>Iudaeorum</w:t>
      </w:r>
      <w:proofErr w:type="spellEnd"/>
      <w:r w:rsidRPr="00226D9E">
        <w:rPr>
          <w:rFonts w:ascii="Calibri" w:eastAsia="Calibri" w:hAnsi="Calibri" w:cs="Times New Roman"/>
          <w:i/>
          <w:sz w:val="28"/>
          <w:szCs w:val="28"/>
        </w:rPr>
        <w:t xml:space="preserve"> (</w:t>
      </w:r>
      <w:r w:rsidRPr="006E7F72">
        <w:rPr>
          <w:rFonts w:ascii="Calibri" w:eastAsia="Calibri" w:hAnsi="Calibri" w:cs="Times New Roman"/>
          <w:i/>
          <w:sz w:val="28"/>
          <w:szCs w:val="28"/>
        </w:rPr>
        <w:t>1569</w:t>
      </w:r>
      <w:r w:rsidRPr="00226D9E">
        <w:rPr>
          <w:rFonts w:ascii="Calibri" w:eastAsia="Times New Roman" w:hAnsi="Calibri" w:cs="Times New Roman"/>
          <w:sz w:val="24"/>
          <w:szCs w:val="24"/>
          <w:lang w:eastAsia="pl-PL"/>
        </w:rPr>
        <w:t xml:space="preserve"> </w:t>
      </w:r>
      <w:r>
        <w:rPr>
          <w:rFonts w:ascii="Calibri" w:eastAsia="Times New Roman" w:hAnsi="Calibri" w:cs="Times New Roman"/>
          <w:sz w:val="24"/>
          <w:szCs w:val="24"/>
          <w:lang w:eastAsia="pl-PL"/>
        </w:rPr>
        <w:t>–</w:t>
      </w:r>
      <w:r w:rsidRPr="006E7F72">
        <w:rPr>
          <w:rFonts w:ascii="Calibri" w:eastAsia="Calibri" w:hAnsi="Calibri" w:cs="Times New Roman"/>
          <w:i/>
          <w:sz w:val="28"/>
          <w:szCs w:val="28"/>
        </w:rPr>
        <w:t>1648</w:t>
      </w:r>
      <w:r w:rsidRPr="00226D9E">
        <w:rPr>
          <w:rFonts w:ascii="Calibri" w:eastAsia="Calibri" w:hAnsi="Calibri" w:cs="Times New Roman"/>
          <w:i/>
          <w:sz w:val="28"/>
          <w:szCs w:val="28"/>
        </w:rPr>
        <w:t>)</w:t>
      </w:r>
    </w:p>
    <w:p w:rsidR="00E07E47" w:rsidRPr="00226D9E" w:rsidRDefault="00E07E47" w:rsidP="00E07E47">
      <w:pPr>
        <w:spacing w:before="100" w:beforeAutospacing="1" w:after="100" w:afterAutospacing="1"/>
        <w:outlineLvl w:val="1"/>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W 1569 r. powstała Rzeczpospolita Obojga Narodów, złożona z Królestwa Polskiego i Wielkiego Księstwa Litewskiego. W tym potężnym i zróżnicowanym etnicznie i religijnie państwie społeczność żydowska była coraz liczniejsza, a jej kultura kwitła. Nastał złoty wiek w historii Żydów polskich, przypadający na XVI i pierwszą połowę XVII w.</w:t>
      </w:r>
    </w:p>
    <w:p w:rsidR="00E07E47"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bidi="he-IL"/>
        </w:rPr>
        <w:drawing>
          <wp:inline distT="0" distB="0" distL="0" distR="0" wp14:anchorId="45B013B0" wp14:editId="0EF02DAB">
            <wp:extent cx="5760720" cy="18611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_panorama3_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W tamtych czasach Żydzi w Rzeczypospolitej cieszyli się szeroką autonomią; mieli własne samorządy, w tym  unikatowy na skalę europejską Sejm Czterech Ziem. W przeciwieństwie do innych krajów, nie zaznali w Polsce masowych prześladowań na tle religijnym. To właśnie w tym czasie żyli i tworzyli wybitni znawcy żydowskiego prawa religijnego. Druga połowa XVI w. przyniosła dla Żydów jeszcze jedną zmianę: zachęcani przez szlachtę zaczęli się osiedlać w latyfundiach – wielkich majątkach magnackich na wschodzie kraju. Podejmowali się nowych dla siebie zajęć: dzierżawy karczem, młynów i browarów, handlu zbożem, </w:t>
      </w:r>
      <w:r>
        <w:rPr>
          <w:rFonts w:ascii="Calibri" w:eastAsia="Times New Roman" w:hAnsi="Calibri" w:cs="Times New Roman"/>
          <w:sz w:val="24"/>
          <w:szCs w:val="24"/>
          <w:lang w:eastAsia="pl-PL"/>
        </w:rPr>
        <w:t>prze</w:t>
      </w:r>
      <w:r w:rsidRPr="00226D9E">
        <w:rPr>
          <w:rFonts w:ascii="Calibri" w:eastAsia="Times New Roman" w:hAnsi="Calibri" w:cs="Times New Roman"/>
          <w:sz w:val="24"/>
          <w:szCs w:val="24"/>
          <w:lang w:eastAsia="pl-PL"/>
        </w:rPr>
        <w:t xml:space="preserve">pędu bydła. W galerii </w:t>
      </w:r>
      <w:proofErr w:type="spellStart"/>
      <w:r w:rsidRPr="00226D9E">
        <w:rPr>
          <w:rFonts w:ascii="Calibri" w:eastAsia="Times New Roman" w:hAnsi="Calibri" w:cs="Times New Roman"/>
          <w:i/>
          <w:sz w:val="24"/>
          <w:szCs w:val="24"/>
          <w:lang w:eastAsia="pl-PL"/>
        </w:rPr>
        <w:t>Paradisus</w:t>
      </w:r>
      <w:proofErr w:type="spellEnd"/>
      <w:r w:rsidRPr="00226D9E">
        <w:rPr>
          <w:rFonts w:ascii="Calibri" w:eastAsia="Times New Roman" w:hAnsi="Calibri" w:cs="Times New Roman"/>
          <w:i/>
          <w:sz w:val="24"/>
          <w:szCs w:val="24"/>
          <w:lang w:eastAsia="pl-PL"/>
        </w:rPr>
        <w:t xml:space="preserve"> </w:t>
      </w:r>
      <w:proofErr w:type="spellStart"/>
      <w:r w:rsidRPr="00226D9E">
        <w:rPr>
          <w:rFonts w:ascii="Calibri" w:eastAsia="Times New Roman" w:hAnsi="Calibri" w:cs="Times New Roman"/>
          <w:i/>
          <w:sz w:val="24"/>
          <w:szCs w:val="24"/>
          <w:lang w:eastAsia="pl-PL"/>
        </w:rPr>
        <w:t>Iudaeorum</w:t>
      </w:r>
      <w:proofErr w:type="spellEnd"/>
      <w:r w:rsidRPr="00226D9E">
        <w:rPr>
          <w:rFonts w:ascii="Calibri" w:eastAsia="Times New Roman" w:hAnsi="Calibri" w:cs="Times New Roman"/>
          <w:sz w:val="24"/>
          <w:szCs w:val="24"/>
          <w:lang w:eastAsia="pl-PL"/>
        </w:rPr>
        <w:t xml:space="preserve"> uwagę zwiedzających przykuwa interaktywny model Krakowa i Kazimierza, prezentujący bogatą kulturę tamtejszej gminy żydowskiej. W wirtualnej bibliotece prezentowane są arcydzieła piśmiennictwa hebrajskiego i jidysz w multimedialnej formie: Talmud, dzieła religijne, filozoficzne i obyczajowe. Zwiedzający </w:t>
      </w:r>
      <w:r>
        <w:rPr>
          <w:rFonts w:ascii="Calibri" w:eastAsia="Times New Roman" w:hAnsi="Calibri" w:cs="Times New Roman"/>
          <w:sz w:val="24"/>
          <w:szCs w:val="24"/>
          <w:lang w:eastAsia="pl-PL"/>
        </w:rPr>
        <w:t>mogą</w:t>
      </w:r>
      <w:r w:rsidRPr="00226D9E">
        <w:rPr>
          <w:rFonts w:ascii="Calibri" w:eastAsia="Times New Roman" w:hAnsi="Calibri" w:cs="Times New Roman"/>
          <w:sz w:val="24"/>
          <w:szCs w:val="24"/>
          <w:lang w:eastAsia="pl-PL"/>
        </w:rPr>
        <w:t xml:space="preserve"> też odcisnąć na prasie drukarskiej stronę tytułową z </w:t>
      </w:r>
      <w:r>
        <w:rPr>
          <w:rFonts w:ascii="Calibri" w:eastAsia="Times New Roman" w:hAnsi="Calibri" w:cs="Times New Roman"/>
          <w:sz w:val="24"/>
          <w:szCs w:val="24"/>
          <w:lang w:eastAsia="pl-PL"/>
        </w:rPr>
        <w:t>szesnasto</w:t>
      </w:r>
      <w:r w:rsidRPr="00226D9E">
        <w:rPr>
          <w:rFonts w:ascii="Calibri" w:eastAsia="Times New Roman" w:hAnsi="Calibri" w:cs="Times New Roman"/>
          <w:sz w:val="24"/>
          <w:szCs w:val="24"/>
          <w:lang w:eastAsia="pl-PL"/>
        </w:rPr>
        <w:t>wiecznej książki i zajrzeć do skrzyni z najważniejszymi dla gminy przedmiotami. Zapoznają  się  z mapą osadnictwa żydowskiego w ówczesnej Rzeczypospolitej, zobaczą, jak w XVI i XVII w. rozumiano tolerancję religijną i dlaczego Polskę nazywano wówczas „</w:t>
      </w:r>
      <w:proofErr w:type="spellStart"/>
      <w:r w:rsidRPr="00226D9E">
        <w:rPr>
          <w:rFonts w:ascii="Calibri" w:eastAsia="Times New Roman" w:hAnsi="Calibri" w:cs="Times New Roman"/>
          <w:sz w:val="24"/>
          <w:szCs w:val="24"/>
          <w:lang w:eastAsia="pl-PL"/>
        </w:rPr>
        <w:t>Paradisus</w:t>
      </w:r>
      <w:proofErr w:type="spellEnd"/>
      <w:r w:rsidRPr="00226D9E">
        <w:rPr>
          <w:rFonts w:ascii="Calibri" w:eastAsia="Times New Roman" w:hAnsi="Calibri" w:cs="Times New Roman"/>
          <w:sz w:val="24"/>
          <w:szCs w:val="24"/>
          <w:lang w:eastAsia="pl-PL"/>
        </w:rPr>
        <w:t xml:space="preserve"> </w:t>
      </w:r>
      <w:proofErr w:type="spellStart"/>
      <w:r w:rsidRPr="00226D9E">
        <w:rPr>
          <w:rFonts w:ascii="Calibri" w:eastAsia="Times New Roman" w:hAnsi="Calibri" w:cs="Times New Roman"/>
          <w:sz w:val="24"/>
          <w:szCs w:val="24"/>
          <w:lang w:eastAsia="pl-PL"/>
        </w:rPr>
        <w:t>Iudaeorum</w:t>
      </w:r>
      <w:proofErr w:type="spellEnd"/>
      <w:r w:rsidRPr="00226D9E">
        <w:rPr>
          <w:rFonts w:ascii="Calibri" w:eastAsia="Times New Roman" w:hAnsi="Calibri" w:cs="Times New Roman"/>
          <w:sz w:val="24"/>
          <w:szCs w:val="24"/>
          <w:lang w:eastAsia="pl-PL"/>
        </w:rPr>
        <w:t>” – żydowskim rajem.</w:t>
      </w:r>
    </w:p>
    <w:p w:rsidR="00E07E47" w:rsidRPr="00226D9E" w:rsidRDefault="00E07E47" w:rsidP="00E07E47">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Opiekun naukowy galerii: prof. Adam Teller (Brown University w Nowym Jorku) – do marca 2010 r., dr hab. Igor Kąkolewski (Uniwersytet Warmińsko-Mazurski w Olsztynie)</w:t>
      </w:r>
    </w:p>
    <w:p w:rsidR="00E07E47" w:rsidRPr="00226D9E" w:rsidRDefault="00E07E47" w:rsidP="00E07E47">
      <w:pPr>
        <w:keepNext/>
        <w:keepLines/>
        <w:spacing w:before="200" w:after="0"/>
        <w:jc w:val="both"/>
        <w:outlineLvl w:val="1"/>
        <w:rPr>
          <w:rFonts w:ascii="Calibri" w:eastAsia="MS Gothic" w:hAnsi="Calibri" w:cs="Times New Roman"/>
          <w:b/>
          <w:bCs/>
          <w:color w:val="4F81BD"/>
          <w:sz w:val="24"/>
          <w:szCs w:val="24"/>
        </w:rPr>
      </w:pPr>
    </w:p>
    <w:p w:rsidR="00E07E47" w:rsidRPr="00226D9E" w:rsidRDefault="00E07E47" w:rsidP="00E07E47">
      <w:pPr>
        <w:spacing w:before="100" w:beforeAutospacing="1" w:after="100" w:afterAutospacing="1"/>
        <w:jc w:val="both"/>
        <w:outlineLvl w:val="1"/>
        <w:rPr>
          <w:rFonts w:ascii="Calibri" w:eastAsia="Calibri" w:hAnsi="Calibri" w:cs="Times New Roman"/>
          <w:b/>
          <w:bCs/>
          <w:i/>
          <w:sz w:val="28"/>
          <w:szCs w:val="28"/>
        </w:rPr>
      </w:pPr>
      <w:r w:rsidRPr="00226D9E">
        <w:rPr>
          <w:rFonts w:ascii="Calibri" w:eastAsia="Calibri" w:hAnsi="Calibri" w:cs="Times New Roman"/>
          <w:b/>
          <w:bCs/>
          <w:sz w:val="28"/>
          <w:szCs w:val="28"/>
        </w:rPr>
        <w:t xml:space="preserve">Galeria </w:t>
      </w:r>
      <w:r w:rsidRPr="00226D9E">
        <w:rPr>
          <w:rFonts w:ascii="Calibri" w:eastAsia="Calibri" w:hAnsi="Calibri" w:cs="Times New Roman"/>
          <w:b/>
          <w:i/>
          <w:sz w:val="28"/>
          <w:szCs w:val="28"/>
        </w:rPr>
        <w:t>Miasteczko</w:t>
      </w:r>
      <w:r w:rsidRPr="00226D9E">
        <w:rPr>
          <w:rFonts w:ascii="Calibri" w:eastAsia="Calibri" w:hAnsi="Calibri" w:cs="Times New Roman"/>
          <w:i/>
          <w:sz w:val="28"/>
          <w:szCs w:val="28"/>
        </w:rPr>
        <w:t xml:space="preserve"> (</w:t>
      </w:r>
      <w:r w:rsidRPr="006E7F72">
        <w:rPr>
          <w:rFonts w:ascii="Calibri" w:eastAsia="Calibri" w:hAnsi="Calibri" w:cs="Times New Roman"/>
          <w:i/>
          <w:sz w:val="28"/>
          <w:szCs w:val="28"/>
        </w:rPr>
        <w:t>1648-1772)</w:t>
      </w:r>
    </w:p>
    <w:p w:rsidR="00E07E47" w:rsidRPr="00226D9E" w:rsidRDefault="00E07E47" w:rsidP="00E07E47">
      <w:pPr>
        <w:spacing w:before="100" w:beforeAutospacing="1" w:after="100" w:afterAutospacing="1"/>
        <w:jc w:val="both"/>
        <w:outlineLvl w:val="1"/>
        <w:rPr>
          <w:rFonts w:ascii="Calibri" w:eastAsia="Calibri" w:hAnsi="Calibri" w:cs="Times New Roman"/>
        </w:rPr>
      </w:pPr>
      <w:r w:rsidRPr="00226D9E">
        <w:rPr>
          <w:rFonts w:ascii="Calibri" w:eastAsia="Calibri" w:hAnsi="Calibri" w:cs="Times New Roman"/>
          <w:sz w:val="24"/>
          <w:szCs w:val="24"/>
        </w:rPr>
        <w:t>W XVII i XVIII wieku Żydzi zaludnili prawie całą Rzeczpospolitą. Szczególnie licznie osiedl</w:t>
      </w:r>
      <w:r>
        <w:rPr>
          <w:rFonts w:ascii="Calibri" w:eastAsia="Calibri" w:hAnsi="Calibri" w:cs="Times New Roman"/>
          <w:sz w:val="24"/>
          <w:szCs w:val="24"/>
        </w:rPr>
        <w:t>a</w:t>
      </w:r>
      <w:r w:rsidRPr="00226D9E">
        <w:rPr>
          <w:rFonts w:ascii="Calibri" w:eastAsia="Calibri" w:hAnsi="Calibri" w:cs="Times New Roman"/>
          <w:sz w:val="24"/>
          <w:szCs w:val="24"/>
        </w:rPr>
        <w:t>li się na południowo-wschodnich obszarach państwa, gdzie właściciele rozległych dóbr chętnie oddawali im w</w:t>
      </w:r>
      <w:r>
        <w:rPr>
          <w:rFonts w:ascii="Calibri" w:eastAsia="Calibri" w:hAnsi="Calibri" w:cs="Times New Roman"/>
          <w:sz w:val="24"/>
          <w:szCs w:val="24"/>
        </w:rPr>
        <w:t xml:space="preserve"> </w:t>
      </w:r>
      <w:r w:rsidRPr="00226D9E">
        <w:rPr>
          <w:rFonts w:ascii="Calibri" w:eastAsia="Calibri" w:hAnsi="Calibri" w:cs="Times New Roman"/>
          <w:sz w:val="24"/>
          <w:szCs w:val="24"/>
        </w:rPr>
        <w:t xml:space="preserve">dzierżawę karczmy i młyny. Ta sytuacja wywołała niechęć miejscowej ludności </w:t>
      </w:r>
      <w:r w:rsidRPr="00226D9E">
        <w:rPr>
          <w:rFonts w:ascii="Calibri" w:eastAsia="Calibri" w:hAnsi="Calibri" w:cs="Times New Roman"/>
          <w:sz w:val="24"/>
          <w:szCs w:val="24"/>
        </w:rPr>
        <w:lastRenderedPageBreak/>
        <w:t>do Żydów (traktowanych jako przedstawiciele szlachty)</w:t>
      </w:r>
      <w:r>
        <w:rPr>
          <w:rFonts w:ascii="Calibri" w:eastAsia="Calibri" w:hAnsi="Calibri" w:cs="Times New Roman"/>
          <w:sz w:val="24"/>
          <w:szCs w:val="24"/>
        </w:rPr>
        <w:t>, co przyniosło</w:t>
      </w:r>
      <w:r w:rsidRPr="00226D9E">
        <w:rPr>
          <w:rFonts w:ascii="Calibri" w:eastAsia="Calibri" w:hAnsi="Calibri" w:cs="Times New Roman"/>
          <w:sz w:val="24"/>
          <w:szCs w:val="24"/>
        </w:rPr>
        <w:t xml:space="preserve"> krwawy epilog podczas powstania Chmielnickiego w 1648 roku. Po nim jednak nastąpił okres odbudowy</w:t>
      </w:r>
      <w:r>
        <w:rPr>
          <w:rFonts w:ascii="Calibri" w:eastAsia="Calibri" w:hAnsi="Calibri" w:cs="Times New Roman"/>
          <w:sz w:val="24"/>
          <w:szCs w:val="24"/>
        </w:rPr>
        <w:t>. N</w:t>
      </w:r>
      <w:r w:rsidRPr="00226D9E">
        <w:rPr>
          <w:rFonts w:ascii="Calibri" w:eastAsia="Calibri" w:hAnsi="Calibri" w:cs="Times New Roman"/>
          <w:sz w:val="24"/>
          <w:szCs w:val="24"/>
        </w:rPr>
        <w:t>a wyludnionych terenach z powrotem pojawiły się imponujące barokowe synagogi oraz cmentarze z bogato zdobionymi macewami.</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Calibri" w:hAnsi="Calibri" w:cs="Times New Roman"/>
          <w:noProof/>
          <w:sz w:val="24"/>
          <w:szCs w:val="24"/>
          <w:lang w:eastAsia="pl-PL" w:bidi="he-IL"/>
        </w:rPr>
        <w:drawing>
          <wp:anchor distT="0" distB="0" distL="114300" distR="114300" simplePos="0" relativeHeight="251688960" behindDoc="0" locked="0" layoutInCell="1" allowOverlap="1" wp14:anchorId="2F14C4BA" wp14:editId="4ACBD19C">
            <wp:simplePos x="0" y="0"/>
            <wp:positionH relativeFrom="column">
              <wp:posOffset>-300990</wp:posOffset>
            </wp:positionH>
            <wp:positionV relativeFrom="paragraph">
              <wp:posOffset>34290</wp:posOffset>
            </wp:positionV>
            <wp:extent cx="3115945" cy="2482850"/>
            <wp:effectExtent l="0" t="0" r="8255"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_synagoga_single_k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5945" cy="2482850"/>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Times New Roman" w:hAnsi="Calibri" w:cs="Times New Roman"/>
          <w:sz w:val="24"/>
          <w:szCs w:val="24"/>
          <w:lang w:eastAsia="pl-PL"/>
        </w:rPr>
        <w:t xml:space="preserve">Wątkiem przewodnim galerii </w:t>
      </w:r>
      <w:r w:rsidRPr="00226D9E">
        <w:rPr>
          <w:rFonts w:ascii="Calibri" w:eastAsia="Times New Roman" w:hAnsi="Calibri" w:cs="Times New Roman"/>
          <w:i/>
          <w:sz w:val="24"/>
          <w:szCs w:val="24"/>
          <w:lang w:eastAsia="pl-PL"/>
        </w:rPr>
        <w:t>Miasteczko</w:t>
      </w:r>
      <w:r w:rsidRPr="00226D9E">
        <w:rPr>
          <w:rFonts w:ascii="Calibri" w:eastAsia="Times New Roman" w:hAnsi="Calibri" w:cs="Times New Roman"/>
          <w:sz w:val="24"/>
          <w:szCs w:val="24"/>
          <w:lang w:eastAsia="pl-PL"/>
        </w:rPr>
        <w:t xml:space="preserve"> jest życie codzienne Żydów w prywatnych włościach</w:t>
      </w:r>
      <w:r>
        <w:rPr>
          <w:rFonts w:ascii="Calibri" w:eastAsia="Times New Roman" w:hAnsi="Calibri" w:cs="Times New Roman"/>
          <w:sz w:val="24"/>
          <w:szCs w:val="24"/>
          <w:lang w:eastAsia="pl-PL"/>
        </w:rPr>
        <w:t>, ukazane</w:t>
      </w:r>
      <w:r w:rsidRPr="00226D9E">
        <w:rPr>
          <w:rFonts w:ascii="Calibri" w:eastAsia="Times New Roman" w:hAnsi="Calibri" w:cs="Times New Roman"/>
          <w:sz w:val="24"/>
          <w:szCs w:val="24"/>
          <w:lang w:eastAsia="pl-PL"/>
        </w:rPr>
        <w:t xml:space="preserve"> na tle szerokiej panoramy Rzeczypospolitej. Skupiało się ono wokół rynku i synagogi. Dlatego scenografia galerii odzwierciedla te właśnie przestrzenie, nie zapominając </w:t>
      </w:r>
      <w:r>
        <w:rPr>
          <w:rFonts w:ascii="Calibri" w:eastAsia="Times New Roman" w:hAnsi="Calibri" w:cs="Times New Roman"/>
          <w:sz w:val="24"/>
          <w:szCs w:val="24"/>
          <w:lang w:eastAsia="pl-PL"/>
        </w:rPr>
        <w:t>wszakże</w:t>
      </w:r>
      <w:r w:rsidRPr="00226D9E">
        <w:rPr>
          <w:rFonts w:ascii="Calibri" w:eastAsia="Times New Roman" w:hAnsi="Calibri" w:cs="Times New Roman"/>
          <w:sz w:val="24"/>
          <w:szCs w:val="24"/>
          <w:lang w:eastAsia="pl-PL"/>
        </w:rPr>
        <w:t xml:space="preserve"> o domu, kościele i karczmie. W tej scenerii zwiedzający zapozna się z relacjami rodzinnymi i sąsiedzkimi oraz stosunkami żydowsko-chrześcijańskimi. </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Najbardziej spektakularnym elementem galerii jest zapierająca dech w piersiach rekonstrukcja dachu i sklepienia drewnianej synagogi z Gwoźdźca oraz pochodzącej stamtąd bimy – podestu, z którego czyta się Torę. Odtworzono je wykorzystując narzędzia, materiały i metody pracy stosowane w XVII wieku. W warsztatach rekonstrukcyjnych, prowadzonych przez dwa lata w ośmiu polskich miastach, uczestniczyło niemal 400 wolontariuszy z całego świata, pracujących pod okiem międzynarodowego zespołu historyków, architektów oraz artystów.</w:t>
      </w:r>
    </w:p>
    <w:p w:rsidR="00E07E47" w:rsidRPr="00226D9E" w:rsidRDefault="00E07E47" w:rsidP="00E07E47">
      <w:pPr>
        <w:spacing w:before="100" w:beforeAutospacing="1" w:after="100" w:afterAutospacing="1" w:line="240" w:lineRule="auto"/>
        <w:jc w:val="both"/>
        <w:rPr>
          <w:rFonts w:ascii="Calibri" w:eastAsia="Times New Roman" w:hAnsi="Calibri" w:cs="Times New Roman"/>
          <w:bCs/>
          <w:i/>
          <w:sz w:val="24"/>
          <w:szCs w:val="24"/>
          <w:lang w:eastAsia="pl-PL"/>
        </w:rPr>
      </w:pPr>
      <w:r w:rsidRPr="00226D9E">
        <w:rPr>
          <w:rFonts w:ascii="Calibri" w:eastAsia="Times New Roman" w:hAnsi="Calibri" w:cs="Times New Roman"/>
          <w:bCs/>
          <w:i/>
          <w:sz w:val="24"/>
          <w:szCs w:val="24"/>
          <w:lang w:eastAsia="pl-PL"/>
        </w:rPr>
        <w:t>Opiekun naukowy galerii: prof. Adam Teller (Brown University w Nowym Jorku) – do marca 2010 r.</w:t>
      </w:r>
    </w:p>
    <w:p w:rsidR="00E07E47" w:rsidRPr="00226D9E" w:rsidRDefault="00E07E47" w:rsidP="00E07E47">
      <w:pPr>
        <w:spacing w:before="100" w:beforeAutospacing="1" w:after="100" w:afterAutospacing="1" w:line="240" w:lineRule="auto"/>
        <w:jc w:val="both"/>
        <w:rPr>
          <w:rFonts w:ascii="Calibri" w:eastAsia="Times New Roman" w:hAnsi="Calibri" w:cs="Times New Roman"/>
          <w:i/>
          <w:sz w:val="24"/>
          <w:szCs w:val="24"/>
          <w:lang w:eastAsia="pl-PL"/>
        </w:rPr>
      </w:pPr>
    </w:p>
    <w:p w:rsidR="00E07E47" w:rsidRPr="006E7F72" w:rsidRDefault="00E07E47" w:rsidP="00E07E47">
      <w:pPr>
        <w:spacing w:before="100" w:beforeAutospacing="1" w:after="100" w:afterAutospacing="1"/>
        <w:outlineLvl w:val="1"/>
        <w:rPr>
          <w:rFonts w:ascii="Calibri" w:eastAsia="Calibri" w:hAnsi="Calibri" w:cs="Times New Roman"/>
          <w:sz w:val="28"/>
          <w:szCs w:val="28"/>
        </w:rPr>
      </w:pPr>
      <w:r w:rsidRPr="00226D9E">
        <w:rPr>
          <w:rFonts w:ascii="Calibri" w:eastAsia="Calibri" w:hAnsi="Calibri" w:cs="Times New Roman"/>
          <w:b/>
          <w:bCs/>
          <w:sz w:val="28"/>
          <w:szCs w:val="28"/>
        </w:rPr>
        <w:t xml:space="preserve">Galeria </w:t>
      </w:r>
      <w:r w:rsidRPr="00226D9E">
        <w:rPr>
          <w:rFonts w:ascii="Calibri" w:eastAsia="Calibri" w:hAnsi="Calibri" w:cs="Times New Roman"/>
          <w:b/>
          <w:i/>
          <w:sz w:val="28"/>
          <w:szCs w:val="28"/>
        </w:rPr>
        <w:t>Wyzwania Nowoczesności</w:t>
      </w:r>
      <w:r w:rsidRPr="00226D9E">
        <w:rPr>
          <w:rFonts w:ascii="Calibri" w:eastAsia="Calibri" w:hAnsi="Calibri" w:cs="Times New Roman"/>
          <w:i/>
          <w:sz w:val="28"/>
          <w:szCs w:val="28"/>
        </w:rPr>
        <w:t xml:space="preserve"> (</w:t>
      </w:r>
      <w:r w:rsidRPr="006E7F72">
        <w:rPr>
          <w:rFonts w:ascii="Calibri" w:eastAsia="Calibri" w:hAnsi="Calibri" w:cs="Times New Roman"/>
          <w:i/>
          <w:sz w:val="28"/>
          <w:szCs w:val="28"/>
        </w:rPr>
        <w:t>1772</w:t>
      </w:r>
      <w:r w:rsidRPr="00226D9E">
        <w:rPr>
          <w:rFonts w:ascii="Calibri" w:eastAsia="Times New Roman" w:hAnsi="Calibri" w:cs="Times New Roman"/>
          <w:sz w:val="24"/>
          <w:szCs w:val="24"/>
          <w:lang w:eastAsia="pl-PL"/>
        </w:rPr>
        <w:t xml:space="preserve"> </w:t>
      </w:r>
      <w:r>
        <w:rPr>
          <w:rFonts w:ascii="Calibri" w:eastAsia="Times New Roman" w:hAnsi="Calibri" w:cs="Times New Roman"/>
          <w:sz w:val="24"/>
          <w:szCs w:val="24"/>
          <w:lang w:eastAsia="pl-PL"/>
        </w:rPr>
        <w:t>–</w:t>
      </w:r>
      <w:r w:rsidRPr="006E7F72">
        <w:rPr>
          <w:rFonts w:ascii="Calibri" w:eastAsia="Calibri" w:hAnsi="Calibri" w:cs="Times New Roman"/>
          <w:i/>
          <w:sz w:val="28"/>
          <w:szCs w:val="28"/>
        </w:rPr>
        <w:t>1914</w:t>
      </w:r>
      <w:r w:rsidRPr="00226D9E">
        <w:rPr>
          <w:rFonts w:ascii="Calibri" w:eastAsia="Calibri" w:hAnsi="Calibri" w:cs="Times New Roman"/>
          <w:i/>
          <w:sz w:val="28"/>
          <w:szCs w:val="28"/>
        </w:rPr>
        <w:t>)</w:t>
      </w:r>
    </w:p>
    <w:p w:rsidR="00E07E47" w:rsidRPr="00226D9E" w:rsidRDefault="00E07E47" w:rsidP="00E07E47">
      <w:pPr>
        <w:spacing w:before="100" w:beforeAutospacing="1" w:after="100" w:afterAutospacing="1"/>
        <w:outlineLvl w:val="1"/>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Pod koniec XVIII w</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Rosja, Prusy i Austria dokonały rozbioru I Rzeczpospolitej. W kolejnym stuleciu Żydzi zamieszkujący trzy mocarstwa stali się przedmiotem </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kwestii żydowskiej” czyli pytania o sposób pogodzenia żydowskiej odrębności ze społeczną integracją.</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bidi="he-IL"/>
        </w:rPr>
        <w:lastRenderedPageBreak/>
        <w:drawing>
          <wp:anchor distT="0" distB="0" distL="114300" distR="114300" simplePos="0" relativeHeight="251689984" behindDoc="0" locked="0" layoutInCell="1" allowOverlap="1" wp14:anchorId="083536CD" wp14:editId="7C8403E0">
            <wp:simplePos x="0" y="0"/>
            <wp:positionH relativeFrom="column">
              <wp:posOffset>-403860</wp:posOffset>
            </wp:positionH>
            <wp:positionV relativeFrom="paragraph">
              <wp:posOffset>67945</wp:posOffset>
            </wp:positionV>
            <wp:extent cx="3986530" cy="2501265"/>
            <wp:effectExtent l="0" t="0" r="0" b="0"/>
            <wp:wrapSquare wrapText="bothSides"/>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_dworzec_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530" cy="2501265"/>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Times New Roman" w:hAnsi="Calibri" w:cs="Times New Roman"/>
          <w:sz w:val="24"/>
          <w:szCs w:val="24"/>
          <w:lang w:eastAsia="pl-PL"/>
        </w:rPr>
        <w:t>Zarówno państwo</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jak i żydowscy reformatorzy</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starali się modernizować życie Żydów. Tworz</w:t>
      </w:r>
      <w:r>
        <w:rPr>
          <w:rFonts w:ascii="Calibri" w:eastAsia="Times New Roman" w:hAnsi="Calibri" w:cs="Times New Roman"/>
          <w:sz w:val="24"/>
          <w:szCs w:val="24"/>
          <w:lang w:eastAsia="pl-PL"/>
        </w:rPr>
        <w:t>ono</w:t>
      </w:r>
      <w:r w:rsidRPr="00226D9E">
        <w:rPr>
          <w:rFonts w:ascii="Calibri" w:eastAsia="Times New Roman" w:hAnsi="Calibri" w:cs="Times New Roman"/>
          <w:sz w:val="24"/>
          <w:szCs w:val="24"/>
          <w:lang w:eastAsia="pl-PL"/>
        </w:rPr>
        <w:t xml:space="preserve"> nowe typy szkół, adaptowa</w:t>
      </w:r>
      <w:r>
        <w:rPr>
          <w:rFonts w:ascii="Calibri" w:eastAsia="Times New Roman" w:hAnsi="Calibri" w:cs="Times New Roman"/>
          <w:sz w:val="24"/>
          <w:szCs w:val="24"/>
          <w:lang w:eastAsia="pl-PL"/>
        </w:rPr>
        <w:t>no</w:t>
      </w:r>
      <w:r w:rsidRPr="00226D9E">
        <w:rPr>
          <w:rFonts w:ascii="Calibri" w:eastAsia="Times New Roman" w:hAnsi="Calibri" w:cs="Times New Roman"/>
          <w:sz w:val="24"/>
          <w:szCs w:val="24"/>
          <w:lang w:eastAsia="pl-PL"/>
        </w:rPr>
        <w:t xml:space="preserve"> żydowskie stroje do zachodniej mody, wprowadza</w:t>
      </w:r>
      <w:r>
        <w:rPr>
          <w:rFonts w:ascii="Calibri" w:eastAsia="Times New Roman" w:hAnsi="Calibri" w:cs="Times New Roman"/>
          <w:sz w:val="24"/>
          <w:szCs w:val="24"/>
          <w:lang w:eastAsia="pl-PL"/>
        </w:rPr>
        <w:t>no</w:t>
      </w:r>
      <w:r w:rsidRPr="00226D9E">
        <w:rPr>
          <w:rFonts w:ascii="Calibri" w:eastAsia="Times New Roman" w:hAnsi="Calibri" w:cs="Times New Roman"/>
          <w:sz w:val="24"/>
          <w:szCs w:val="24"/>
          <w:lang w:eastAsia="pl-PL"/>
        </w:rPr>
        <w:t xml:space="preserve"> nowe normy kulturowe. Wielu Żydów wybierało alternatywne sposoby życia – ruch chasydzki lub edukację w nowoczesnych jesziwach (szkołach religijnych)</w:t>
      </w:r>
      <w:r>
        <w:rPr>
          <w:rFonts w:ascii="Calibri" w:eastAsia="Times New Roman" w:hAnsi="Calibri" w:cs="Times New Roman"/>
          <w:sz w:val="24"/>
          <w:szCs w:val="24"/>
          <w:lang w:eastAsia="pl-PL"/>
        </w:rPr>
        <w:t>, działających</w:t>
      </w:r>
      <w:r w:rsidRPr="00226D9E">
        <w:rPr>
          <w:rFonts w:ascii="Calibri" w:eastAsia="Times New Roman" w:hAnsi="Calibri" w:cs="Times New Roman"/>
          <w:sz w:val="24"/>
          <w:szCs w:val="24"/>
          <w:lang w:eastAsia="pl-PL"/>
        </w:rPr>
        <w:t xml:space="preserve"> na terenie dzisiejszej Litwy i Białorusi. Rozwijająca się gospodarka Królestwa Kongresowego dawała żydowskim przedsiębiorcom, takim jak Izrael Poznański, łódzki król bawełny, możliwość odegrania istotnej roli w uprzemysłowieniu regionu. Rosnąca świadomość narodowa Żydów znalazła wyraz w nowej kulturze hebrajskiej i jidysz. Rozwijały się nowoczesne ruchy polityczne takie jak </w:t>
      </w:r>
      <w:r>
        <w:rPr>
          <w:rFonts w:ascii="Calibri" w:eastAsia="Times New Roman" w:hAnsi="Calibri" w:cs="Times New Roman"/>
          <w:sz w:val="24"/>
          <w:szCs w:val="24"/>
          <w:lang w:eastAsia="pl-PL"/>
        </w:rPr>
        <w:t>Bund</w:t>
      </w:r>
      <w:r w:rsidRPr="00226D9E">
        <w:rPr>
          <w:rFonts w:ascii="Calibri" w:eastAsia="Times New Roman" w:hAnsi="Calibri" w:cs="Times New Roman"/>
          <w:sz w:val="24"/>
          <w:szCs w:val="24"/>
          <w:lang w:eastAsia="pl-PL"/>
        </w:rPr>
        <w:t xml:space="preserve"> czy syjonizm.</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W galerii </w:t>
      </w:r>
      <w:r w:rsidRPr="00226D9E">
        <w:rPr>
          <w:rFonts w:ascii="Calibri" w:eastAsia="Times New Roman" w:hAnsi="Calibri" w:cs="Times New Roman"/>
          <w:i/>
          <w:sz w:val="24"/>
          <w:szCs w:val="24"/>
          <w:lang w:eastAsia="pl-PL"/>
        </w:rPr>
        <w:t>Wyzwania nowoczesności</w:t>
      </w:r>
      <w:r w:rsidRPr="00226D9E">
        <w:rPr>
          <w:rFonts w:ascii="Calibri" w:eastAsia="Times New Roman" w:hAnsi="Calibri" w:cs="Times New Roman"/>
          <w:sz w:val="24"/>
          <w:szCs w:val="24"/>
          <w:lang w:eastAsia="pl-PL"/>
        </w:rPr>
        <w:t xml:space="preserve"> zwiedzający zasiądą wokół interaktywnego stołu na tronach trzech imperiów. Poznają tam historię rozbiorów i ich skutki dla Żydów. Na </w:t>
      </w:r>
      <w:r>
        <w:rPr>
          <w:rFonts w:ascii="Calibri" w:eastAsia="Times New Roman" w:hAnsi="Calibri" w:cs="Times New Roman"/>
          <w:sz w:val="24"/>
          <w:szCs w:val="24"/>
          <w:lang w:eastAsia="pl-PL"/>
        </w:rPr>
        <w:t>dziewiętnasto</w:t>
      </w:r>
      <w:r w:rsidRPr="00226D9E">
        <w:rPr>
          <w:rFonts w:ascii="Calibri" w:eastAsia="Times New Roman" w:hAnsi="Calibri" w:cs="Times New Roman"/>
          <w:sz w:val="24"/>
          <w:szCs w:val="24"/>
          <w:lang w:eastAsia="pl-PL"/>
        </w:rPr>
        <w:t xml:space="preserve">wiecznej stacji kolejowej zobaczą historię masowych migracji, dowiedzą się o roli Żydów w rewolucji przemysłowej – tworzeniu fabryk i budowie sieci kolejowej. Wielki rozkwit świeckiej kultury jidysz reprezentuje pisarz </w:t>
      </w:r>
      <w:proofErr w:type="spellStart"/>
      <w:r w:rsidRPr="00226D9E">
        <w:rPr>
          <w:rFonts w:ascii="Calibri" w:eastAsia="Times New Roman" w:hAnsi="Calibri" w:cs="Times New Roman"/>
          <w:sz w:val="24"/>
          <w:szCs w:val="24"/>
          <w:lang w:eastAsia="pl-PL"/>
        </w:rPr>
        <w:t>Icchok</w:t>
      </w:r>
      <w:proofErr w:type="spellEnd"/>
      <w:r w:rsidRPr="00226D9E">
        <w:rPr>
          <w:rFonts w:ascii="Calibri" w:eastAsia="Times New Roman" w:hAnsi="Calibri" w:cs="Times New Roman"/>
          <w:sz w:val="24"/>
          <w:szCs w:val="24"/>
          <w:lang w:eastAsia="pl-PL"/>
        </w:rPr>
        <w:t xml:space="preserve"> Lejb Perec .</w:t>
      </w:r>
    </w:p>
    <w:p w:rsidR="00E07E47" w:rsidRPr="00226D9E" w:rsidRDefault="00E07E47" w:rsidP="00E07E47">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 xml:space="preserve">Opiekunowie naukowi galerii: prof. Marcin Wodziński (Uniwersytet Wrocławski), prof. Samuel D. </w:t>
      </w:r>
      <w:proofErr w:type="spellStart"/>
      <w:r w:rsidRPr="00226D9E">
        <w:rPr>
          <w:rFonts w:ascii="Calibri" w:eastAsia="Times New Roman" w:hAnsi="Calibri" w:cs="Times New Roman"/>
          <w:bCs/>
          <w:i/>
          <w:sz w:val="24"/>
          <w:szCs w:val="24"/>
          <w:lang w:eastAsia="pl-PL"/>
        </w:rPr>
        <w:t>Kassow</w:t>
      </w:r>
      <w:proofErr w:type="spellEnd"/>
      <w:r w:rsidRPr="00226D9E">
        <w:rPr>
          <w:rFonts w:ascii="Calibri" w:eastAsia="Times New Roman" w:hAnsi="Calibri" w:cs="Times New Roman"/>
          <w:bCs/>
          <w:i/>
          <w:sz w:val="24"/>
          <w:szCs w:val="24"/>
          <w:lang w:eastAsia="pl-PL"/>
        </w:rPr>
        <w:t xml:space="preserve"> (</w:t>
      </w:r>
      <w:proofErr w:type="spellStart"/>
      <w:r w:rsidRPr="00226D9E">
        <w:rPr>
          <w:rFonts w:ascii="Calibri" w:eastAsia="Times New Roman" w:hAnsi="Calibri" w:cs="Times New Roman"/>
          <w:bCs/>
          <w:i/>
          <w:sz w:val="24"/>
          <w:szCs w:val="24"/>
          <w:lang w:eastAsia="pl-PL"/>
        </w:rPr>
        <w:t>Trinity</w:t>
      </w:r>
      <w:proofErr w:type="spellEnd"/>
      <w:r w:rsidRPr="00226D9E">
        <w:rPr>
          <w:rFonts w:ascii="Calibri" w:eastAsia="Times New Roman" w:hAnsi="Calibri" w:cs="Times New Roman"/>
          <w:bCs/>
          <w:i/>
          <w:sz w:val="24"/>
          <w:szCs w:val="24"/>
          <w:lang w:eastAsia="pl-PL"/>
        </w:rPr>
        <w:t xml:space="preserve"> College w Hartford, Connecticut)</w:t>
      </w:r>
    </w:p>
    <w:p w:rsidR="00E07E47" w:rsidRPr="00226D9E" w:rsidRDefault="00E07E47" w:rsidP="00E07E47">
      <w:pPr>
        <w:keepNext/>
        <w:keepLines/>
        <w:spacing w:before="200" w:after="0"/>
        <w:jc w:val="both"/>
        <w:outlineLvl w:val="1"/>
        <w:rPr>
          <w:rFonts w:ascii="Calibri" w:eastAsia="MS Gothic" w:hAnsi="Calibri" w:cs="Times New Roman"/>
          <w:b/>
          <w:bCs/>
          <w:color w:val="4F81BD"/>
          <w:sz w:val="24"/>
          <w:szCs w:val="24"/>
        </w:rPr>
      </w:pPr>
    </w:p>
    <w:p w:rsidR="00E07E47" w:rsidRPr="00226D9E" w:rsidRDefault="00E07E47" w:rsidP="00E07E47">
      <w:pPr>
        <w:spacing w:before="100" w:beforeAutospacing="1" w:after="100" w:afterAutospacing="1"/>
        <w:outlineLvl w:val="1"/>
        <w:rPr>
          <w:rFonts w:ascii="Calibri" w:eastAsia="Calibri" w:hAnsi="Calibri" w:cs="Times New Roman"/>
          <w:b/>
          <w:bCs/>
          <w:i/>
          <w:sz w:val="28"/>
          <w:szCs w:val="28"/>
        </w:rPr>
      </w:pPr>
      <w:r w:rsidRPr="00226D9E">
        <w:rPr>
          <w:rFonts w:ascii="Calibri" w:eastAsia="Calibri" w:hAnsi="Calibri" w:cs="Times New Roman"/>
          <w:b/>
          <w:bCs/>
          <w:sz w:val="28"/>
          <w:szCs w:val="28"/>
        </w:rPr>
        <w:t xml:space="preserve">Galeria </w:t>
      </w:r>
      <w:r w:rsidRPr="006E7F72">
        <w:rPr>
          <w:rFonts w:ascii="Calibri" w:eastAsia="Calibri" w:hAnsi="Calibri" w:cs="Times New Roman"/>
          <w:b/>
          <w:i/>
          <w:sz w:val="28"/>
          <w:szCs w:val="28"/>
        </w:rPr>
        <w:t xml:space="preserve">Na żydowskiej ulicy </w:t>
      </w:r>
      <w:r w:rsidRPr="006E7F72">
        <w:rPr>
          <w:rFonts w:ascii="Calibri" w:eastAsia="Calibri" w:hAnsi="Calibri" w:cs="Times New Roman"/>
          <w:i/>
          <w:sz w:val="28"/>
          <w:szCs w:val="28"/>
        </w:rPr>
        <w:t>(1918</w:t>
      </w:r>
      <w:r w:rsidRPr="00226D9E">
        <w:rPr>
          <w:rFonts w:ascii="Calibri" w:eastAsia="Times New Roman" w:hAnsi="Calibri" w:cs="Times New Roman"/>
          <w:sz w:val="24"/>
          <w:szCs w:val="24"/>
          <w:lang w:eastAsia="pl-PL"/>
        </w:rPr>
        <w:t xml:space="preserve"> </w:t>
      </w:r>
      <w:r>
        <w:rPr>
          <w:rFonts w:ascii="Calibri" w:eastAsia="Times New Roman" w:hAnsi="Calibri" w:cs="Times New Roman"/>
          <w:sz w:val="24"/>
          <w:szCs w:val="24"/>
          <w:lang w:eastAsia="pl-PL"/>
        </w:rPr>
        <w:t>–</w:t>
      </w:r>
      <w:r w:rsidRPr="006E7F72">
        <w:rPr>
          <w:rFonts w:ascii="Calibri" w:eastAsia="Calibri" w:hAnsi="Calibri" w:cs="Times New Roman"/>
          <w:i/>
          <w:sz w:val="28"/>
          <w:szCs w:val="28"/>
        </w:rPr>
        <w:t>1939)</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Latem 1914 </w:t>
      </w:r>
      <w:r>
        <w:rPr>
          <w:rFonts w:ascii="Calibri" w:eastAsia="Times New Roman" w:hAnsi="Calibri" w:cs="Times New Roman"/>
          <w:sz w:val="24"/>
          <w:szCs w:val="24"/>
          <w:lang w:eastAsia="pl-PL"/>
        </w:rPr>
        <w:t>r.</w:t>
      </w:r>
      <w:r w:rsidRPr="00226D9E">
        <w:rPr>
          <w:rFonts w:ascii="Calibri" w:eastAsia="Times New Roman" w:hAnsi="Calibri" w:cs="Times New Roman"/>
          <w:sz w:val="24"/>
          <w:szCs w:val="24"/>
          <w:lang w:eastAsia="pl-PL"/>
        </w:rPr>
        <w:t xml:space="preserve"> krajobraz społeczno-polityczny Europy zmienił się nie do poznania. Chaos wojenny trwający cztery lata doprowadził do upadku trzech mocarstw zaborczych. Polska odzyskała niepodległość. </w:t>
      </w:r>
      <w:r>
        <w:rPr>
          <w:rFonts w:ascii="Calibri" w:eastAsia="Times New Roman" w:hAnsi="Calibri" w:cs="Times New Roman"/>
          <w:sz w:val="24"/>
          <w:szCs w:val="24"/>
          <w:lang w:eastAsia="pl-PL"/>
        </w:rPr>
        <w:t>Druga</w:t>
      </w:r>
      <w:r w:rsidRPr="00226D9E">
        <w:rPr>
          <w:rFonts w:ascii="Calibri" w:eastAsia="Times New Roman" w:hAnsi="Calibri" w:cs="Times New Roman"/>
          <w:sz w:val="24"/>
          <w:szCs w:val="24"/>
          <w:lang w:eastAsia="pl-PL"/>
        </w:rPr>
        <w:t xml:space="preserve"> Rzeczpospolita przyniosła Żydom możliwości rozwoju, jakich do tej pory nie posiadali. Ambitne wizje liderów społeczności żydowskich znalazły odbicie m.in. w programach politycznych partii, działalności organizacji społecznych oraz twórczości artystów.</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bidi="he-IL"/>
        </w:rPr>
        <w:lastRenderedPageBreak/>
        <w:drawing>
          <wp:anchor distT="0" distB="0" distL="114300" distR="114300" simplePos="0" relativeHeight="251691008" behindDoc="0" locked="0" layoutInCell="1" allowOverlap="1" wp14:anchorId="6F95AB6C" wp14:editId="5BDE4299">
            <wp:simplePos x="0" y="0"/>
            <wp:positionH relativeFrom="column">
              <wp:posOffset>-300990</wp:posOffset>
            </wp:positionH>
            <wp:positionV relativeFrom="paragraph">
              <wp:posOffset>25400</wp:posOffset>
            </wp:positionV>
            <wp:extent cx="2399030" cy="3012440"/>
            <wp:effectExtent l="0" t="0" r="1270" b="0"/>
            <wp:wrapSquare wrapText="bothSides"/>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_uliczka_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030" cy="3012440"/>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Times New Roman" w:hAnsi="Calibri" w:cs="Times New Roman"/>
          <w:sz w:val="24"/>
          <w:szCs w:val="24"/>
          <w:lang w:eastAsia="pl-PL"/>
        </w:rPr>
        <w:t xml:space="preserve">Międzywojnie to również czas rozwoju różnych form żydowskiego nacjonalizmu i równolegle postępującej polonizacji, zwłaszcza młodzieży kształcącej się w polskich szkołach. Dzięki tej różnorodności okres ten jest przez wielu postrzegany jako drugi złoty wiek w historii Żydów polskich. </w:t>
      </w:r>
      <w:r>
        <w:rPr>
          <w:rFonts w:ascii="Calibri" w:eastAsia="Times New Roman" w:hAnsi="Calibri" w:cs="Times New Roman"/>
          <w:sz w:val="24"/>
          <w:szCs w:val="24"/>
          <w:lang w:eastAsia="pl-PL"/>
        </w:rPr>
        <w:t>Druga</w:t>
      </w:r>
      <w:r w:rsidRPr="00226D9E">
        <w:rPr>
          <w:rFonts w:ascii="Calibri" w:eastAsia="Times New Roman" w:hAnsi="Calibri" w:cs="Times New Roman"/>
          <w:sz w:val="24"/>
          <w:szCs w:val="24"/>
          <w:lang w:eastAsia="pl-PL"/>
        </w:rPr>
        <w:t xml:space="preserve"> Rzeczpospolita nie była jednak dla Żydów rajem na ziemi. Jej pierwsze lata naznaczyła fala pogromów, zaś lata trzydzieste</w:t>
      </w:r>
      <w:r>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 narastający antysemityzm oraz wieloletni kryzys gospodarczy, który zmusił dziesiątki tysięcy Żydów do emigracji do Palestyny, Europy Zachodniej i obu Ameryk.</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Galeria </w:t>
      </w:r>
      <w:r w:rsidRPr="00226D9E">
        <w:rPr>
          <w:rFonts w:ascii="Calibri" w:eastAsia="Times New Roman" w:hAnsi="Calibri" w:cs="Times New Roman"/>
          <w:i/>
          <w:sz w:val="24"/>
          <w:szCs w:val="24"/>
          <w:lang w:eastAsia="pl-PL"/>
        </w:rPr>
        <w:t>Ulica</w:t>
      </w:r>
      <w:r w:rsidRPr="00226D9E">
        <w:rPr>
          <w:rFonts w:ascii="Calibri" w:eastAsia="Times New Roman" w:hAnsi="Calibri" w:cs="Times New Roman"/>
          <w:sz w:val="24"/>
          <w:szCs w:val="24"/>
          <w:lang w:eastAsia="pl-PL"/>
        </w:rPr>
        <w:t xml:space="preserve"> znajduje się w budynku muzeum niemal dokładnie w miejscu, w którym przed II wojną światową znajdowała się ul. Zamenhofa – główna arteria zamieszkałej głównie przez Żydów dzielnicy północnej. Nazwa galerii opisuje jednocześnie jej charakter – to żydowska ulica, której pierzeje tworzą multimedialne fasady kamienic. Z ulicy zwiedzający będą mogli wejść w bramy, gdzie w kolejnych częściach galerii – kinie, czy kawiarni </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odkryją bogate życie kulturalne i polityczne tego okresu, zapoznają się z problemami życia codziennego miast prowincjonalnych  oraz dorastania nowego pokolenia Żydów urodzonych w niepodległej Polsce.</w:t>
      </w:r>
    </w:p>
    <w:p w:rsidR="00E07E47" w:rsidRPr="00226D9E" w:rsidRDefault="00E07E47" w:rsidP="00E07E47">
      <w:pPr>
        <w:spacing w:before="100" w:beforeAutospacing="1" w:after="100" w:afterAutospacing="1" w:line="240" w:lineRule="auto"/>
        <w:jc w:val="both"/>
        <w:rPr>
          <w:rFonts w:ascii="Calibri" w:eastAsia="Times New Roman" w:hAnsi="Calibri" w:cs="Times New Roman"/>
          <w:b/>
          <w:i/>
          <w:sz w:val="24"/>
          <w:szCs w:val="24"/>
          <w:lang w:val="en-US" w:eastAsia="pl-PL"/>
        </w:rPr>
      </w:pPr>
      <w:proofErr w:type="spellStart"/>
      <w:r w:rsidRPr="00226D9E">
        <w:rPr>
          <w:rFonts w:ascii="Calibri" w:eastAsia="Times New Roman" w:hAnsi="Calibri" w:cs="Times New Roman"/>
          <w:bCs/>
          <w:i/>
          <w:sz w:val="24"/>
          <w:szCs w:val="24"/>
          <w:lang w:val="en-US" w:eastAsia="pl-PL"/>
        </w:rPr>
        <w:t>Opiekun</w:t>
      </w:r>
      <w:proofErr w:type="spellEnd"/>
      <w:r w:rsidRPr="00226D9E">
        <w:rPr>
          <w:rFonts w:ascii="Calibri" w:eastAsia="Times New Roman" w:hAnsi="Calibri" w:cs="Times New Roman"/>
          <w:bCs/>
          <w:i/>
          <w:sz w:val="24"/>
          <w:szCs w:val="24"/>
          <w:lang w:val="en-US" w:eastAsia="pl-PL"/>
        </w:rPr>
        <w:t xml:space="preserve"> </w:t>
      </w:r>
      <w:proofErr w:type="spellStart"/>
      <w:r w:rsidRPr="00226D9E">
        <w:rPr>
          <w:rFonts w:ascii="Calibri" w:eastAsia="Times New Roman" w:hAnsi="Calibri" w:cs="Times New Roman"/>
          <w:bCs/>
          <w:i/>
          <w:sz w:val="24"/>
          <w:szCs w:val="24"/>
          <w:lang w:val="en-US" w:eastAsia="pl-PL"/>
        </w:rPr>
        <w:t>naukowy</w:t>
      </w:r>
      <w:proofErr w:type="spellEnd"/>
      <w:r w:rsidRPr="00226D9E">
        <w:rPr>
          <w:rFonts w:ascii="Calibri" w:eastAsia="Times New Roman" w:hAnsi="Calibri" w:cs="Times New Roman"/>
          <w:bCs/>
          <w:i/>
          <w:sz w:val="24"/>
          <w:szCs w:val="24"/>
          <w:lang w:val="en-US" w:eastAsia="pl-PL"/>
        </w:rPr>
        <w:t xml:space="preserve"> </w:t>
      </w:r>
      <w:proofErr w:type="spellStart"/>
      <w:r w:rsidRPr="00226D9E">
        <w:rPr>
          <w:rFonts w:ascii="Calibri" w:eastAsia="Times New Roman" w:hAnsi="Calibri" w:cs="Times New Roman"/>
          <w:bCs/>
          <w:i/>
          <w:sz w:val="24"/>
          <w:szCs w:val="24"/>
          <w:lang w:val="en-US" w:eastAsia="pl-PL"/>
        </w:rPr>
        <w:t>galerii</w:t>
      </w:r>
      <w:proofErr w:type="spellEnd"/>
      <w:r w:rsidRPr="00226D9E">
        <w:rPr>
          <w:rFonts w:ascii="Calibri" w:eastAsia="Times New Roman" w:hAnsi="Calibri" w:cs="Times New Roman"/>
          <w:bCs/>
          <w:i/>
          <w:sz w:val="24"/>
          <w:szCs w:val="24"/>
          <w:lang w:val="en-US" w:eastAsia="pl-PL"/>
        </w:rPr>
        <w:t xml:space="preserve">: prof. Samuel D. </w:t>
      </w:r>
      <w:proofErr w:type="spellStart"/>
      <w:r w:rsidRPr="00226D9E">
        <w:rPr>
          <w:rFonts w:ascii="Calibri" w:eastAsia="Times New Roman" w:hAnsi="Calibri" w:cs="Times New Roman"/>
          <w:bCs/>
          <w:i/>
          <w:sz w:val="24"/>
          <w:szCs w:val="24"/>
          <w:lang w:val="en-US" w:eastAsia="pl-PL"/>
        </w:rPr>
        <w:t>Kassow</w:t>
      </w:r>
      <w:proofErr w:type="spellEnd"/>
      <w:r w:rsidRPr="00226D9E">
        <w:rPr>
          <w:rFonts w:ascii="Calibri" w:eastAsia="Times New Roman" w:hAnsi="Calibri" w:cs="Times New Roman"/>
          <w:bCs/>
          <w:i/>
          <w:sz w:val="24"/>
          <w:szCs w:val="24"/>
          <w:lang w:val="en-US" w:eastAsia="pl-PL"/>
        </w:rPr>
        <w:t xml:space="preserve"> (Trinity College w Hartford, Connecticut)</w:t>
      </w:r>
    </w:p>
    <w:p w:rsidR="00E07E47" w:rsidRPr="00226D9E" w:rsidRDefault="00E07E47" w:rsidP="00E07E47">
      <w:pPr>
        <w:keepNext/>
        <w:keepLines/>
        <w:spacing w:before="200" w:after="0"/>
        <w:jc w:val="both"/>
        <w:outlineLvl w:val="1"/>
        <w:rPr>
          <w:rFonts w:ascii="Calibri" w:eastAsia="MS Gothic" w:hAnsi="Calibri" w:cs="Times New Roman"/>
          <w:b/>
          <w:bCs/>
          <w:color w:val="4F81BD"/>
          <w:sz w:val="24"/>
          <w:szCs w:val="24"/>
          <w:lang w:val="en-US"/>
        </w:rPr>
      </w:pPr>
    </w:p>
    <w:p w:rsidR="00E07E47" w:rsidRPr="00226D9E" w:rsidRDefault="00E07E47" w:rsidP="00E07E47">
      <w:pPr>
        <w:spacing w:before="100" w:beforeAutospacing="1" w:after="100" w:afterAutospacing="1"/>
        <w:outlineLvl w:val="1"/>
        <w:rPr>
          <w:rFonts w:ascii="Calibri" w:eastAsia="Calibri" w:hAnsi="Calibri" w:cs="Times New Roman"/>
          <w:b/>
          <w:bCs/>
          <w:i/>
          <w:sz w:val="28"/>
          <w:szCs w:val="28"/>
        </w:rPr>
      </w:pPr>
      <w:r w:rsidRPr="00226D9E">
        <w:rPr>
          <w:rFonts w:ascii="Calibri" w:eastAsia="Calibri" w:hAnsi="Calibri" w:cs="Times New Roman"/>
          <w:b/>
          <w:bCs/>
          <w:sz w:val="28"/>
          <w:szCs w:val="28"/>
        </w:rPr>
        <w:t xml:space="preserve">Galeria </w:t>
      </w:r>
      <w:r w:rsidRPr="00226D9E">
        <w:rPr>
          <w:rFonts w:ascii="Calibri" w:eastAsia="Calibri" w:hAnsi="Calibri" w:cs="Times New Roman"/>
          <w:b/>
          <w:i/>
          <w:sz w:val="28"/>
          <w:szCs w:val="28"/>
        </w:rPr>
        <w:t>Zagłada</w:t>
      </w:r>
      <w:r w:rsidRPr="006E7F72">
        <w:rPr>
          <w:rFonts w:ascii="Calibri" w:eastAsia="Calibri" w:hAnsi="Calibri" w:cs="Times New Roman"/>
          <w:b/>
          <w:i/>
          <w:sz w:val="28"/>
          <w:szCs w:val="28"/>
        </w:rPr>
        <w:t xml:space="preserve"> </w:t>
      </w:r>
      <w:r w:rsidRPr="006E7F72">
        <w:rPr>
          <w:rFonts w:ascii="Calibri" w:eastAsia="Calibri" w:hAnsi="Calibri" w:cs="Times New Roman"/>
          <w:i/>
          <w:sz w:val="28"/>
          <w:szCs w:val="28"/>
        </w:rPr>
        <w:t>(1939</w:t>
      </w:r>
      <w:r w:rsidRPr="00226D9E">
        <w:rPr>
          <w:rFonts w:ascii="Calibri" w:eastAsia="Times New Roman" w:hAnsi="Calibri" w:cs="Times New Roman"/>
          <w:sz w:val="24"/>
          <w:szCs w:val="24"/>
          <w:lang w:eastAsia="pl-PL"/>
        </w:rPr>
        <w:t xml:space="preserve"> </w:t>
      </w:r>
      <w:r>
        <w:rPr>
          <w:rFonts w:ascii="Calibri" w:eastAsia="Times New Roman" w:hAnsi="Calibri" w:cs="Times New Roman"/>
          <w:sz w:val="24"/>
          <w:szCs w:val="24"/>
          <w:lang w:eastAsia="pl-PL"/>
        </w:rPr>
        <w:t>–</w:t>
      </w:r>
      <w:r w:rsidRPr="006E7F72">
        <w:rPr>
          <w:rFonts w:ascii="Calibri" w:eastAsia="Calibri" w:hAnsi="Calibri" w:cs="Times New Roman"/>
          <w:i/>
          <w:sz w:val="28"/>
          <w:szCs w:val="28"/>
        </w:rPr>
        <w:t>1945)</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1 września 1939 r. </w:t>
      </w:r>
      <w:r>
        <w:rPr>
          <w:rFonts w:ascii="Calibri" w:eastAsia="Times New Roman" w:hAnsi="Calibri" w:cs="Times New Roman"/>
          <w:sz w:val="24"/>
          <w:szCs w:val="24"/>
          <w:lang w:eastAsia="pl-PL"/>
        </w:rPr>
        <w:t>Trzecia</w:t>
      </w:r>
      <w:r w:rsidRPr="00226D9E">
        <w:rPr>
          <w:rFonts w:ascii="Calibri" w:eastAsia="Times New Roman" w:hAnsi="Calibri" w:cs="Times New Roman"/>
          <w:sz w:val="24"/>
          <w:szCs w:val="24"/>
          <w:lang w:eastAsia="pl-PL"/>
        </w:rPr>
        <w:t xml:space="preserve"> Rzesza napadła na Polskę. 17 września 1939 r. terytorium Polski zaatakował Związek Radziecki. Polska pod naporem dwóch sił straciła niepodległość. Wkrótce Niemcy rozpoczęli systematyczne poniżanie Żydów, łapanki do prac przymusowych oraz izolowanie Żydów od polskich sąsiadów poprzez zamykanie ich w gettach.</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bidi="he-IL"/>
        </w:rPr>
        <w:drawing>
          <wp:anchor distT="0" distB="0" distL="114300" distR="114300" simplePos="0" relativeHeight="251692032" behindDoc="0" locked="0" layoutInCell="1" allowOverlap="1" wp14:anchorId="78ADC4DD" wp14:editId="3D6657F5">
            <wp:simplePos x="0" y="0"/>
            <wp:positionH relativeFrom="column">
              <wp:posOffset>-431800</wp:posOffset>
            </wp:positionH>
            <wp:positionV relativeFrom="paragraph">
              <wp:posOffset>-635</wp:posOffset>
            </wp:positionV>
            <wp:extent cx="3300730" cy="2172335"/>
            <wp:effectExtent l="0" t="0" r="0" b="0"/>
            <wp:wrapSquare wrapText="bothSides"/>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_czerniak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730" cy="2172335"/>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Times New Roman" w:hAnsi="Calibri" w:cs="Times New Roman"/>
          <w:sz w:val="24"/>
          <w:szCs w:val="24"/>
          <w:lang w:eastAsia="pl-PL"/>
        </w:rPr>
        <w:t xml:space="preserve">W czerwcu 1941 r. </w:t>
      </w:r>
      <w:r>
        <w:rPr>
          <w:rFonts w:ascii="Calibri" w:eastAsia="Times New Roman" w:hAnsi="Calibri" w:cs="Times New Roman"/>
          <w:sz w:val="24"/>
          <w:szCs w:val="24"/>
          <w:lang w:eastAsia="pl-PL"/>
        </w:rPr>
        <w:t>Trzecia</w:t>
      </w:r>
      <w:r w:rsidRPr="00226D9E">
        <w:rPr>
          <w:rFonts w:ascii="Calibri" w:eastAsia="Times New Roman" w:hAnsi="Calibri" w:cs="Times New Roman"/>
          <w:sz w:val="24"/>
          <w:szCs w:val="24"/>
          <w:lang w:eastAsia="pl-PL"/>
        </w:rPr>
        <w:t xml:space="preserve"> Rzesza zaatakowała Związek Radziecki i zajęła obszar Polski okupowany dotąd przez ZSRR. Niemcy rozstrzelali tam około dwóch milionów Żydów. Kolejne miliony Żydów straciły życie w komorach gazowych. Okupowana Polska stała się epicentrum Zagłady. Niemcy zbudowali tu obozy zagłady: Chełmno, Bełżec, Majdanek, Sobibór, Treblinkę i Auschwitz II </w:t>
      </w:r>
      <w:r>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Birkenau. Ta część wystawy ukazuje machinę śmierci, życie codzienne w nieludzkich warunkach i próby funkcjonowania w wyizolowanej rzeczywistości gett. Galeria prezentuje również różne </w:t>
      </w:r>
      <w:r w:rsidRPr="00226D9E">
        <w:rPr>
          <w:rFonts w:ascii="Calibri" w:eastAsia="Times New Roman" w:hAnsi="Calibri" w:cs="Times New Roman"/>
          <w:sz w:val="24"/>
          <w:szCs w:val="24"/>
          <w:lang w:eastAsia="pl-PL"/>
        </w:rPr>
        <w:lastRenderedPageBreak/>
        <w:t>postawy wobec ukrywających się Żydów: od  niesienia pomocy z narażeniem własnego życia przez obojętność aż po denuncjację. Naoczny świadek Zagłady, łącznik Jan Karski, podobnie jak wielu innych usiłował poinformować świat o losie Żydów. Świat pozostał jednak głuchy.</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Galeria Zagłada jest położna dokładnie naprzeciwko Pomnika Bohaterów Getta, upamiętniającego ofiary Zagłady oraz bohaterski zryw powstańców getta warszawskiego. Dlatego też jedna z głównych części galerii poświęcona jest warszawskiemu gettu. Zwiedzający poznają rzeczywistość życia  w getcie z dzienników i dokumentów z konspiracyjnego archiwum stworzonego przez Emanuela </w:t>
      </w:r>
      <w:proofErr w:type="spellStart"/>
      <w:r w:rsidRPr="00226D9E">
        <w:rPr>
          <w:rFonts w:ascii="Calibri" w:eastAsia="Times New Roman" w:hAnsi="Calibri" w:cs="Times New Roman"/>
          <w:sz w:val="24"/>
          <w:szCs w:val="24"/>
          <w:lang w:eastAsia="pl-PL"/>
        </w:rPr>
        <w:t>Ringelbluma</w:t>
      </w:r>
      <w:proofErr w:type="spellEnd"/>
      <w:r w:rsidRPr="00226D9E">
        <w:rPr>
          <w:rFonts w:ascii="Calibri" w:eastAsia="Times New Roman" w:hAnsi="Calibri" w:cs="Times New Roman"/>
          <w:sz w:val="24"/>
          <w:szCs w:val="24"/>
          <w:lang w:eastAsia="pl-PL"/>
        </w:rPr>
        <w:t xml:space="preserve"> </w:t>
      </w:r>
      <w:r>
        <w:rPr>
          <w:rFonts w:ascii="Calibri" w:eastAsia="Times New Roman" w:hAnsi="Calibri" w:cs="Times New Roman"/>
          <w:sz w:val="24"/>
          <w:szCs w:val="24"/>
          <w:lang w:eastAsia="pl-PL"/>
        </w:rPr>
        <w:t>oraz</w:t>
      </w:r>
      <w:r w:rsidRPr="00226D9E">
        <w:rPr>
          <w:rFonts w:ascii="Calibri" w:eastAsia="Times New Roman" w:hAnsi="Calibri" w:cs="Times New Roman"/>
          <w:sz w:val="24"/>
          <w:szCs w:val="24"/>
          <w:lang w:eastAsia="pl-PL"/>
        </w:rPr>
        <w:t xml:space="preserve"> jego współpracowników. Materiały zakopane w metalowych skrzyniach i bańkach na mleko przetrwały do dziś. Pozostają wstrząsającym świadectwem życia w getcie.</w:t>
      </w:r>
    </w:p>
    <w:p w:rsidR="00E07E47" w:rsidRDefault="00E07E47" w:rsidP="00E07E47">
      <w:pPr>
        <w:spacing w:before="100" w:beforeAutospacing="1" w:after="100" w:afterAutospacing="1" w:line="240" w:lineRule="auto"/>
        <w:jc w:val="both"/>
        <w:rPr>
          <w:rFonts w:ascii="Calibri" w:eastAsia="Times New Roman" w:hAnsi="Calibri" w:cs="Times New Roman"/>
          <w:bCs/>
          <w:i/>
          <w:sz w:val="24"/>
          <w:szCs w:val="24"/>
          <w:lang w:eastAsia="pl-PL"/>
        </w:rPr>
      </w:pPr>
      <w:r w:rsidRPr="00226D9E">
        <w:rPr>
          <w:rFonts w:ascii="Calibri" w:eastAsia="Times New Roman" w:hAnsi="Calibri" w:cs="Times New Roman"/>
          <w:bCs/>
          <w:i/>
          <w:sz w:val="24"/>
          <w:szCs w:val="24"/>
          <w:lang w:eastAsia="pl-PL"/>
        </w:rPr>
        <w:t xml:space="preserve">Opiekunowie naukowi galerii: prof. Barbara </w:t>
      </w:r>
      <w:proofErr w:type="spellStart"/>
      <w:r w:rsidRPr="00226D9E">
        <w:rPr>
          <w:rFonts w:ascii="Calibri" w:eastAsia="Times New Roman" w:hAnsi="Calibri" w:cs="Times New Roman"/>
          <w:bCs/>
          <w:i/>
          <w:sz w:val="24"/>
          <w:szCs w:val="24"/>
          <w:lang w:eastAsia="pl-PL"/>
        </w:rPr>
        <w:t>Engelking</w:t>
      </w:r>
      <w:proofErr w:type="spellEnd"/>
      <w:r w:rsidRPr="00226D9E">
        <w:rPr>
          <w:rFonts w:ascii="Calibri" w:eastAsia="Times New Roman" w:hAnsi="Calibri" w:cs="Times New Roman"/>
          <w:bCs/>
          <w:i/>
          <w:sz w:val="24"/>
          <w:szCs w:val="24"/>
          <w:lang w:eastAsia="pl-PL"/>
        </w:rPr>
        <w:t xml:space="preserve"> (Instytut Filozofii i Socjologii Polskiej Akademii Nauk), prof. Jacek Leociak (Instytut Badań Literackich Polskiej Akademii Nauk)</w:t>
      </w:r>
    </w:p>
    <w:p w:rsidR="00E07E47" w:rsidRPr="00226D9E" w:rsidRDefault="00E07E47" w:rsidP="00E07E47">
      <w:pPr>
        <w:spacing w:before="100" w:beforeAutospacing="1" w:after="100" w:afterAutospacing="1" w:line="240" w:lineRule="auto"/>
        <w:jc w:val="both"/>
        <w:rPr>
          <w:rFonts w:ascii="Calibri" w:eastAsia="Calibri" w:hAnsi="Calibri" w:cs="Times New Roman"/>
          <w:b/>
          <w:bCs/>
          <w:i/>
          <w:sz w:val="28"/>
          <w:szCs w:val="28"/>
        </w:rPr>
      </w:pPr>
    </w:p>
    <w:p w:rsidR="00E07E47" w:rsidRPr="00226D9E" w:rsidRDefault="00E07E47" w:rsidP="00E07E47">
      <w:pPr>
        <w:spacing w:before="100" w:beforeAutospacing="1" w:after="100" w:afterAutospacing="1"/>
        <w:outlineLvl w:val="1"/>
        <w:rPr>
          <w:rFonts w:ascii="Calibri" w:eastAsia="Calibri" w:hAnsi="Calibri" w:cs="Times New Roman"/>
          <w:b/>
          <w:bCs/>
          <w:i/>
          <w:sz w:val="28"/>
          <w:szCs w:val="28"/>
        </w:rPr>
      </w:pPr>
      <w:r w:rsidRPr="00226D9E">
        <w:rPr>
          <w:rFonts w:ascii="Calibri" w:eastAsia="Calibri" w:hAnsi="Calibri" w:cs="Times New Roman"/>
          <w:b/>
          <w:bCs/>
          <w:sz w:val="28"/>
          <w:szCs w:val="28"/>
        </w:rPr>
        <w:t>Galeria</w:t>
      </w:r>
      <w:r w:rsidRPr="00226D9E">
        <w:rPr>
          <w:rFonts w:ascii="Calibri" w:eastAsia="Calibri" w:hAnsi="Calibri" w:cs="Times New Roman"/>
          <w:b/>
          <w:bCs/>
          <w:i/>
          <w:sz w:val="28"/>
          <w:szCs w:val="28"/>
        </w:rPr>
        <w:t xml:space="preserve"> </w:t>
      </w:r>
      <w:r w:rsidRPr="00226D9E">
        <w:rPr>
          <w:rFonts w:ascii="Calibri" w:eastAsia="Calibri" w:hAnsi="Calibri" w:cs="Times New Roman"/>
          <w:b/>
          <w:i/>
          <w:sz w:val="28"/>
          <w:szCs w:val="28"/>
        </w:rPr>
        <w:t>Powojnie</w:t>
      </w:r>
      <w:r w:rsidRPr="006E7F72">
        <w:rPr>
          <w:rFonts w:ascii="Calibri" w:eastAsia="Calibri" w:hAnsi="Calibri" w:cs="Times New Roman"/>
          <w:b/>
          <w:i/>
          <w:sz w:val="28"/>
          <w:szCs w:val="28"/>
        </w:rPr>
        <w:t xml:space="preserve"> </w:t>
      </w:r>
      <w:r w:rsidRPr="006E7F72">
        <w:rPr>
          <w:rFonts w:ascii="Calibri" w:eastAsia="Calibri" w:hAnsi="Calibri" w:cs="Times New Roman"/>
          <w:i/>
          <w:sz w:val="28"/>
          <w:szCs w:val="28"/>
        </w:rPr>
        <w:t>(</w:t>
      </w:r>
      <w:r>
        <w:rPr>
          <w:rFonts w:ascii="Calibri" w:eastAsia="Calibri" w:hAnsi="Calibri" w:cs="Times New Roman"/>
          <w:i/>
          <w:sz w:val="28"/>
          <w:szCs w:val="28"/>
        </w:rPr>
        <w:t xml:space="preserve">od </w:t>
      </w:r>
      <w:r w:rsidRPr="006E7F72">
        <w:rPr>
          <w:rFonts w:ascii="Calibri" w:eastAsia="Calibri" w:hAnsi="Calibri" w:cs="Times New Roman"/>
          <w:i/>
          <w:sz w:val="28"/>
          <w:szCs w:val="28"/>
        </w:rPr>
        <w:t>1944</w:t>
      </w:r>
      <w:r>
        <w:rPr>
          <w:rFonts w:ascii="Calibri" w:eastAsia="Calibri" w:hAnsi="Calibri" w:cs="Times New Roman"/>
          <w:i/>
          <w:sz w:val="28"/>
          <w:szCs w:val="28"/>
        </w:rPr>
        <w:t xml:space="preserve"> </w:t>
      </w:r>
      <w:r w:rsidRPr="006E7F72">
        <w:rPr>
          <w:rFonts w:ascii="Calibri" w:eastAsia="Calibri" w:hAnsi="Calibri" w:cs="Times New Roman"/>
          <w:i/>
          <w:sz w:val="28"/>
          <w:szCs w:val="28"/>
        </w:rPr>
        <w:t>do dziś)</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Wojnę przeżyło niespełna 300 </w:t>
      </w:r>
      <w:r>
        <w:rPr>
          <w:rFonts w:ascii="Calibri" w:eastAsia="Times New Roman" w:hAnsi="Calibri" w:cs="Times New Roman"/>
          <w:sz w:val="24"/>
          <w:szCs w:val="24"/>
          <w:lang w:eastAsia="pl-PL"/>
        </w:rPr>
        <w:t>tysięcy</w:t>
      </w:r>
      <w:r w:rsidRPr="00226D9E">
        <w:rPr>
          <w:rFonts w:ascii="Calibri" w:eastAsia="Times New Roman" w:hAnsi="Calibri" w:cs="Times New Roman"/>
          <w:sz w:val="24"/>
          <w:szCs w:val="24"/>
          <w:lang w:eastAsia="pl-PL"/>
        </w:rPr>
        <w:t xml:space="preserve"> polskich Żydów. W niepewnych powojennych czasach palącą kwestią </w:t>
      </w:r>
      <w:r>
        <w:rPr>
          <w:rFonts w:ascii="Calibri" w:eastAsia="Times New Roman" w:hAnsi="Calibri" w:cs="Times New Roman"/>
          <w:sz w:val="24"/>
          <w:szCs w:val="24"/>
          <w:lang w:eastAsia="pl-PL"/>
        </w:rPr>
        <w:t>stał się</w:t>
      </w:r>
      <w:r w:rsidRPr="00226D9E">
        <w:rPr>
          <w:rFonts w:ascii="Calibri" w:eastAsia="Times New Roman" w:hAnsi="Calibri" w:cs="Times New Roman"/>
          <w:sz w:val="24"/>
          <w:szCs w:val="24"/>
          <w:lang w:eastAsia="pl-PL"/>
        </w:rPr>
        <w:t xml:space="preserve"> dla nich wybór między pozostaniem w kraju a wyjazdem. Niektórzy przedostali się nielegalnie do Palestyny, gdzie odegrali istotną rolę w tworzeniu Państwa Izrael. Ci, którzy zostali w Polsce, </w:t>
      </w:r>
      <w:r>
        <w:rPr>
          <w:rFonts w:ascii="Calibri" w:eastAsia="Times New Roman" w:hAnsi="Calibri" w:cs="Times New Roman"/>
          <w:sz w:val="24"/>
          <w:szCs w:val="24"/>
          <w:lang w:eastAsia="pl-PL"/>
        </w:rPr>
        <w:t>za</w:t>
      </w:r>
      <w:r w:rsidRPr="00226D9E">
        <w:rPr>
          <w:rFonts w:ascii="Calibri" w:eastAsia="Times New Roman" w:hAnsi="Calibri" w:cs="Times New Roman"/>
          <w:sz w:val="24"/>
          <w:szCs w:val="24"/>
          <w:lang w:eastAsia="pl-PL"/>
        </w:rPr>
        <w:t>angażowali się w odbudowę kraju i zniszczonego życia społeczności żydowskiej, a także w utrwalanie pamięci o ofiarach Zagłady. W galerii przedstawiona zostanie m.in. historia powstania i odsłonięcia Pomnika Bohaterów Getta w 1948 roku.</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bidi="he-IL"/>
        </w:rPr>
        <w:drawing>
          <wp:anchor distT="0" distB="0" distL="114300" distR="114300" simplePos="0" relativeHeight="251693056" behindDoc="0" locked="0" layoutInCell="1" allowOverlap="1" wp14:anchorId="1A492DA5" wp14:editId="0468CC0A">
            <wp:simplePos x="0" y="0"/>
            <wp:positionH relativeFrom="column">
              <wp:posOffset>-667385</wp:posOffset>
            </wp:positionH>
            <wp:positionV relativeFrom="paragraph">
              <wp:posOffset>36830</wp:posOffset>
            </wp:positionV>
            <wp:extent cx="2872105" cy="3607435"/>
            <wp:effectExtent l="0" t="0" r="4445" b="0"/>
            <wp:wrapSquare wrapText="bothSides"/>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8_gomulka_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2105" cy="3607435"/>
                    </a:xfrm>
                    <a:prstGeom prst="rect">
                      <a:avLst/>
                    </a:prstGeom>
                  </pic:spPr>
                </pic:pic>
              </a:graphicData>
            </a:graphic>
            <wp14:sizeRelH relativeFrom="page">
              <wp14:pctWidth>0</wp14:pctWidth>
            </wp14:sizeRelH>
            <wp14:sizeRelV relativeFrom="page">
              <wp14:pctHeight>0</wp14:pctHeight>
            </wp14:sizeRelV>
          </wp:anchor>
        </w:drawing>
      </w:r>
      <w:r w:rsidRPr="00226D9E">
        <w:rPr>
          <w:rFonts w:ascii="Calibri" w:eastAsia="Times New Roman" w:hAnsi="Calibri" w:cs="Times New Roman"/>
          <w:sz w:val="24"/>
          <w:szCs w:val="24"/>
          <w:lang w:eastAsia="pl-PL"/>
        </w:rPr>
        <w:t>Choć z biegiem lat, wskutek, emigracji i asymilacji, Żydów było w Polsce coraz mniej, społeczność żydowska nadal wykazywała różnorodną aktywność. Galeria zaprezentuje zarówno działalność kulturalno-oświatową klubów Towarzystwa Społeczno-Kulturalnego Żydów w Polsce, jak i osiągnięcia twórców utożsamiających się z kulturą żydowską i polską.</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Podczas kampanii antysemickiej w marcu 1968 r</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wielu Żydów zostało zmuszonych do opuszczenia kraju. Prezentowane są zarówno przyczyny narastającej od 1967 r. kampanii antysemickiej, relacje z wydarzeń marcowych, jak również świadectwa i pamiątki marcowych emigrantów oraz ich refleksje z okresu tuż po wyjeździe z Polski.</w:t>
      </w:r>
    </w:p>
    <w:p w:rsidR="00E07E47" w:rsidRPr="00226D9E" w:rsidRDefault="00E07E47" w:rsidP="00E07E47">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Po 1989 r</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żydowska kultura i historia zyskują stopniowo ważne miejsce w świadomości Polaków, co potwierdzają prezentowane w ostatniej przestrzeni galerii liczne projekty artystyczne i publikacje. </w:t>
      </w:r>
      <w:r w:rsidRPr="00226D9E">
        <w:rPr>
          <w:rFonts w:ascii="Calibri" w:eastAsia="Times New Roman" w:hAnsi="Calibri" w:cs="Times New Roman"/>
          <w:sz w:val="24"/>
          <w:szCs w:val="24"/>
          <w:lang w:eastAsia="pl-PL"/>
        </w:rPr>
        <w:lastRenderedPageBreak/>
        <w:t xml:space="preserve">Uniwersytety organizują studia judaistyczne, Festiwal Kultury Żydowskiej w Krakowie przyciąga rokrocznie ponad 15 </w:t>
      </w:r>
      <w:r>
        <w:rPr>
          <w:rFonts w:ascii="Calibri" w:eastAsia="Times New Roman" w:hAnsi="Calibri" w:cs="Times New Roman"/>
          <w:sz w:val="24"/>
          <w:szCs w:val="24"/>
          <w:lang w:eastAsia="pl-PL"/>
        </w:rPr>
        <w:t>tysięcy</w:t>
      </w:r>
      <w:r w:rsidRPr="00226D9E">
        <w:rPr>
          <w:rFonts w:ascii="Calibri" w:eastAsia="Times New Roman" w:hAnsi="Calibri" w:cs="Times New Roman"/>
          <w:sz w:val="24"/>
          <w:szCs w:val="24"/>
          <w:lang w:eastAsia="pl-PL"/>
        </w:rPr>
        <w:t xml:space="preserve"> widzów, do Polski chętnie przyjeżdżają Żydzi z różnych stron świata. Widz opuszczający ostatnią część wystawy głównej zostanie zaangażowany w dyskusje nad tożsamością i pamięcią o przeszłości i dniu dzisiejszym polskich Żydów. Materiały archiwalne  z czasów po 1989 r</w:t>
      </w:r>
      <w:r>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przybliżają fenomen odrodzenia się życia żydowskiego w Polsce w kontekście zmian ustrojowych.</w:t>
      </w:r>
    </w:p>
    <w:p w:rsidR="00E07E47" w:rsidRPr="00226D9E" w:rsidRDefault="00E07E47" w:rsidP="00E07E47">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Opiekunowie naukowi galerii: dr Helena Datner (Żydowski Instytut Historyczny), prof. Stanisław Krajewski (Wydział Filozofii i Socjologii Uniwersytetu Warszawskiego)</w:t>
      </w:r>
    </w:p>
    <w:p w:rsidR="00E07E47" w:rsidRPr="009E46C7" w:rsidRDefault="00E07E47" w:rsidP="009E46C7">
      <w:pPr>
        <w:spacing w:after="0"/>
        <w:jc w:val="both"/>
        <w:rPr>
          <w:rFonts w:ascii="Calibri" w:eastAsia="Calibri" w:hAnsi="Calibri" w:cs="Times New Roman"/>
          <w:sz w:val="24"/>
          <w:szCs w:val="24"/>
        </w:rPr>
      </w:pPr>
    </w:p>
    <w:p w:rsidR="00226D9E" w:rsidRPr="00C21EC2" w:rsidRDefault="009E46C7" w:rsidP="009E46C7">
      <w:pPr>
        <w:pStyle w:val="Nagwek1"/>
        <w:rPr>
          <w:rFonts w:asciiTheme="minorHAnsi" w:hAnsiTheme="minorHAnsi"/>
          <w:b/>
          <w:bCs/>
          <w:color w:val="52C6D5"/>
        </w:rPr>
      </w:pPr>
      <w:r w:rsidRPr="00C21EC2">
        <w:rPr>
          <w:rFonts w:asciiTheme="minorHAnsi" w:hAnsiTheme="minorHAnsi"/>
          <w:b/>
          <w:bCs/>
          <w:color w:val="52C6D5"/>
        </w:rPr>
        <w:t>Wystawa w liczbach</w:t>
      </w:r>
    </w:p>
    <w:p w:rsidR="00A95BE9" w:rsidRPr="009E46C7" w:rsidRDefault="00226D9E" w:rsidP="009E46C7">
      <w:pPr>
        <w:widowControl w:val="0"/>
        <w:autoSpaceDE w:val="0"/>
        <w:autoSpaceDN w:val="0"/>
        <w:adjustRightInd w:val="0"/>
        <w:spacing w:after="120"/>
        <w:rPr>
          <w:rFonts w:cs="DINPro-Black"/>
          <w:sz w:val="24"/>
          <w:lang w:eastAsia="pl-PL"/>
        </w:rPr>
      </w:pPr>
      <w:r w:rsidRPr="009E46C7">
        <w:rPr>
          <w:b/>
          <w:color w:val="52C6D5"/>
          <w:sz w:val="24"/>
          <w:lang w:eastAsia="pl-PL"/>
        </w:rPr>
        <w:t>4200</w:t>
      </w:r>
      <w:r w:rsidRPr="008B42A8">
        <w:rPr>
          <w:b/>
          <w:sz w:val="24"/>
          <w:lang w:eastAsia="pl-PL"/>
        </w:rPr>
        <w:t xml:space="preserve"> </w:t>
      </w:r>
      <w:r w:rsidRPr="008B42A8">
        <w:rPr>
          <w:sz w:val="24"/>
          <w:lang w:eastAsia="pl-PL"/>
        </w:rPr>
        <w:t>m</w:t>
      </w:r>
      <w:r w:rsidRPr="008B42A8">
        <w:rPr>
          <w:sz w:val="24"/>
          <w:vertAlign w:val="superscript"/>
          <w:lang w:eastAsia="pl-PL"/>
        </w:rPr>
        <w:t>2</w:t>
      </w:r>
      <w:r w:rsidRPr="008B42A8">
        <w:rPr>
          <w:sz w:val="24"/>
          <w:lang w:eastAsia="pl-PL"/>
        </w:rPr>
        <w:t xml:space="preserve"> powierzchnia wystawy</w:t>
      </w:r>
      <w:r>
        <w:rPr>
          <w:sz w:val="24"/>
          <w:lang w:eastAsia="pl-PL"/>
        </w:rPr>
        <w:br/>
      </w:r>
      <w:r w:rsidRPr="009E46C7">
        <w:rPr>
          <w:rFonts w:eastAsia="Times New Roman"/>
          <w:b/>
          <w:bCs/>
          <w:color w:val="52C6D5"/>
          <w:sz w:val="24"/>
          <w:lang w:eastAsia="pl-PL"/>
        </w:rPr>
        <w:t>73</w:t>
      </w:r>
      <w:r w:rsidRPr="008B42A8">
        <w:rPr>
          <w:rFonts w:cs="DINPro-Black"/>
          <w:sz w:val="24"/>
          <w:lang w:eastAsia="pl-PL"/>
        </w:rPr>
        <w:t xml:space="preserve"> interaktywne stanowiska multimedialne </w:t>
      </w:r>
      <w:r>
        <w:rPr>
          <w:sz w:val="24"/>
          <w:lang w:eastAsia="pl-PL"/>
        </w:rPr>
        <w:br/>
      </w:r>
      <w:r w:rsidRPr="009E46C7">
        <w:rPr>
          <w:rFonts w:eastAsia="Times New Roman"/>
          <w:b/>
          <w:bCs/>
          <w:color w:val="52C6D5"/>
          <w:sz w:val="24"/>
          <w:lang w:eastAsia="pl-PL"/>
        </w:rPr>
        <w:t>120</w:t>
      </w:r>
      <w:r w:rsidRPr="008B42A8">
        <w:rPr>
          <w:rFonts w:cs="DINPro-Black"/>
          <w:sz w:val="24"/>
          <w:lang w:eastAsia="pl-PL"/>
        </w:rPr>
        <w:t xml:space="preserve"> multimedialne stanowiska pasywne</w:t>
      </w:r>
      <w:r>
        <w:rPr>
          <w:sz w:val="24"/>
          <w:lang w:eastAsia="pl-PL"/>
        </w:rPr>
        <w:br/>
      </w:r>
      <w:r w:rsidRPr="009E46C7">
        <w:rPr>
          <w:b/>
          <w:color w:val="52C6D5"/>
          <w:sz w:val="24"/>
          <w:lang w:eastAsia="pl-PL"/>
        </w:rPr>
        <w:t>1</w:t>
      </w:r>
      <w:r w:rsidR="00723DF2" w:rsidRPr="009E46C7">
        <w:rPr>
          <w:b/>
          <w:color w:val="52C6D5"/>
          <w:sz w:val="24"/>
          <w:lang w:eastAsia="pl-PL"/>
        </w:rPr>
        <w:t>37</w:t>
      </w:r>
      <w:r w:rsidRPr="008B42A8">
        <w:rPr>
          <w:sz w:val="24"/>
          <w:lang w:eastAsia="pl-PL"/>
        </w:rPr>
        <w:t xml:space="preserve"> obiektów oryginalnych (zabytkowych) wchodzi w skład ekspozycji</w:t>
      </w:r>
      <w:r>
        <w:rPr>
          <w:sz w:val="24"/>
          <w:lang w:eastAsia="pl-PL"/>
        </w:rPr>
        <w:br/>
      </w:r>
      <w:r w:rsidR="00723DF2" w:rsidRPr="009E46C7">
        <w:rPr>
          <w:b/>
          <w:color w:val="52C6D5"/>
          <w:sz w:val="24"/>
          <w:lang w:eastAsia="pl-PL"/>
        </w:rPr>
        <w:t>190</w:t>
      </w:r>
      <w:r w:rsidRPr="009E46C7">
        <w:rPr>
          <w:color w:val="52C6D5"/>
          <w:sz w:val="24"/>
          <w:lang w:eastAsia="pl-PL"/>
        </w:rPr>
        <w:t xml:space="preserve"> </w:t>
      </w:r>
      <w:r w:rsidRPr="008B42A8">
        <w:rPr>
          <w:sz w:val="24"/>
          <w:lang w:eastAsia="pl-PL"/>
        </w:rPr>
        <w:t>liczba kopii, modeli i faksymiliów</w:t>
      </w:r>
      <w:r>
        <w:rPr>
          <w:sz w:val="24"/>
          <w:lang w:eastAsia="pl-PL"/>
        </w:rPr>
        <w:br/>
      </w:r>
      <w:r w:rsidRPr="009E46C7">
        <w:rPr>
          <w:rFonts w:eastAsia="Times New Roman"/>
          <w:b/>
          <w:bCs/>
          <w:color w:val="52C6D5"/>
          <w:sz w:val="24"/>
          <w:lang w:eastAsia="pl-PL"/>
        </w:rPr>
        <w:t>100</w:t>
      </w:r>
      <w:r w:rsidRPr="008B42A8">
        <w:rPr>
          <w:rFonts w:cs="DINPro-Black"/>
          <w:sz w:val="24"/>
          <w:lang w:eastAsia="pl-PL"/>
        </w:rPr>
        <w:t xml:space="preserve"> ton stali wykorzystan</w:t>
      </w:r>
      <w:r w:rsidR="00723DF2">
        <w:rPr>
          <w:rFonts w:cs="DINPro-Black"/>
          <w:sz w:val="24"/>
          <w:lang w:eastAsia="pl-PL"/>
        </w:rPr>
        <w:t>ych</w:t>
      </w:r>
      <w:r w:rsidRPr="008B42A8">
        <w:rPr>
          <w:rFonts w:cs="DINPro-Black"/>
          <w:sz w:val="24"/>
          <w:lang w:eastAsia="pl-PL"/>
        </w:rPr>
        <w:t xml:space="preserve"> do budowy ścian działowych i antresoli</w:t>
      </w:r>
      <w:r>
        <w:rPr>
          <w:sz w:val="24"/>
          <w:lang w:eastAsia="pl-PL"/>
        </w:rPr>
        <w:br/>
      </w:r>
      <w:r w:rsidRPr="009E46C7">
        <w:rPr>
          <w:rFonts w:eastAsia="Times New Roman"/>
          <w:b/>
          <w:bCs/>
          <w:color w:val="52C6D5"/>
          <w:sz w:val="24"/>
          <w:lang w:eastAsia="pl-PL"/>
        </w:rPr>
        <w:t>8500</w:t>
      </w:r>
      <w:r w:rsidRPr="009E46C7">
        <w:rPr>
          <w:rFonts w:cs="DINPro-Black"/>
          <w:color w:val="52C6D5"/>
          <w:sz w:val="24"/>
          <w:lang w:eastAsia="pl-PL"/>
        </w:rPr>
        <w:t xml:space="preserve"> </w:t>
      </w:r>
      <w:r w:rsidRPr="008B42A8">
        <w:rPr>
          <w:rFonts w:cs="DINPro-Black"/>
          <w:sz w:val="24"/>
          <w:lang w:eastAsia="pl-PL"/>
        </w:rPr>
        <w:t>plików na potrzeby scenografii i stanowisk multimedialnych</w:t>
      </w:r>
      <w:r>
        <w:rPr>
          <w:sz w:val="24"/>
          <w:lang w:eastAsia="pl-PL"/>
        </w:rPr>
        <w:br/>
      </w:r>
      <w:r w:rsidRPr="009E46C7">
        <w:rPr>
          <w:rFonts w:cs="DINPro-Black"/>
          <w:b/>
          <w:color w:val="52C6D5"/>
          <w:sz w:val="24"/>
          <w:lang w:eastAsia="pl-PL"/>
        </w:rPr>
        <w:t>30</w:t>
      </w:r>
      <w:r w:rsidRPr="008B42A8">
        <w:rPr>
          <w:rFonts w:cs="DINPro-Black"/>
          <w:sz w:val="24"/>
          <w:lang w:eastAsia="pl-PL"/>
        </w:rPr>
        <w:t xml:space="preserve"> ton waży dach synagogi</w:t>
      </w:r>
      <w:r>
        <w:rPr>
          <w:sz w:val="24"/>
          <w:lang w:eastAsia="pl-PL"/>
        </w:rPr>
        <w:br/>
      </w:r>
      <w:r w:rsidR="00FD12AB" w:rsidRPr="009E46C7">
        <w:rPr>
          <w:b/>
          <w:color w:val="52C6D5"/>
          <w:sz w:val="24"/>
          <w:lang w:eastAsia="pl-PL"/>
        </w:rPr>
        <w:t>8</w:t>
      </w:r>
      <w:r w:rsidRPr="009E46C7">
        <w:rPr>
          <w:b/>
          <w:color w:val="52C6D5"/>
          <w:sz w:val="24"/>
          <w:lang w:eastAsia="pl-PL"/>
        </w:rPr>
        <w:t>00</w:t>
      </w:r>
      <w:r w:rsidRPr="008B42A8">
        <w:rPr>
          <w:rFonts w:cs="DINPro-Black"/>
          <w:sz w:val="24"/>
          <w:lang w:eastAsia="pl-PL"/>
        </w:rPr>
        <w:t xml:space="preserve"> osób </w:t>
      </w:r>
      <w:r w:rsidR="00723DF2">
        <w:rPr>
          <w:rFonts w:cs="DINPro-Black"/>
          <w:sz w:val="24"/>
          <w:lang w:eastAsia="pl-PL"/>
        </w:rPr>
        <w:t xml:space="preserve">może </w:t>
      </w:r>
      <w:r w:rsidRPr="008B42A8">
        <w:rPr>
          <w:rFonts w:cs="DINPro-Black"/>
          <w:sz w:val="24"/>
          <w:lang w:eastAsia="pl-PL"/>
        </w:rPr>
        <w:t xml:space="preserve"> przebywać jednocześnie na terenie wystawy</w:t>
      </w:r>
    </w:p>
    <w:p w:rsidR="00A95BE9" w:rsidRPr="00C21EC2" w:rsidRDefault="00A95BE9" w:rsidP="009E46C7">
      <w:pPr>
        <w:pStyle w:val="Nagwek1"/>
        <w:rPr>
          <w:rFonts w:asciiTheme="minorHAnsi" w:hAnsiTheme="minorHAnsi" w:cs="Calibri"/>
          <w:b/>
          <w:color w:val="52C6D5"/>
          <w:sz w:val="28"/>
          <w:szCs w:val="28"/>
        </w:rPr>
      </w:pPr>
      <w:r w:rsidRPr="00C21EC2">
        <w:rPr>
          <w:rFonts w:asciiTheme="minorHAnsi" w:hAnsiTheme="minorHAnsi" w:cs="Calibri"/>
          <w:b/>
          <w:color w:val="52C6D5"/>
          <w:sz w:val="28"/>
          <w:szCs w:val="28"/>
        </w:rPr>
        <w:t>Wybrane opinie ekspertów o wystawie stałej</w:t>
      </w:r>
    </w:p>
    <w:p w:rsidR="00A95BE9" w:rsidRPr="00005190" w:rsidRDefault="00A95BE9" w:rsidP="009E46C7">
      <w:pPr>
        <w:jc w:val="both"/>
        <w:rPr>
          <w:rFonts w:cs="SanukMediumKSCE"/>
          <w:i/>
        </w:rPr>
      </w:pPr>
      <w:r w:rsidRPr="00005190">
        <w:rPr>
          <w:rFonts w:cs="ChaparralPro-Regular"/>
          <w:i/>
          <w:sz w:val="24"/>
          <w:szCs w:val="24"/>
        </w:rPr>
        <w:t>Podstawowe zasady, kryteria doboru</w:t>
      </w:r>
      <w:r w:rsidRPr="00005190">
        <w:rPr>
          <w:rFonts w:cs="ChaparralPro-Regular"/>
          <w:i/>
        </w:rPr>
        <w:t xml:space="preserve"> </w:t>
      </w:r>
      <w:r w:rsidRPr="00005190">
        <w:rPr>
          <w:rFonts w:cs="ChaparralPro-Regular"/>
          <w:i/>
          <w:sz w:val="24"/>
          <w:szCs w:val="24"/>
        </w:rPr>
        <w:t xml:space="preserve">i organizacji materiałów, </w:t>
      </w:r>
      <w:r w:rsidRPr="009F3302">
        <w:rPr>
          <w:rFonts w:cs="ChaparralPro-Regular"/>
          <w:i/>
          <w:sz w:val="24"/>
          <w:szCs w:val="24"/>
        </w:rPr>
        <w:t>na których oparta jest wystawa stała są w pełni uzasadnione i bazują na najbardziej wiarygodnych osiągnięciach naukowych</w:t>
      </w:r>
      <w:r w:rsidRPr="00005190">
        <w:rPr>
          <w:rFonts w:cs="ChaparralPro-Regular"/>
          <w:i/>
          <w:sz w:val="24"/>
          <w:szCs w:val="24"/>
        </w:rPr>
        <w:t>.</w:t>
      </w:r>
      <w:r w:rsidRPr="00005190">
        <w:rPr>
          <w:rFonts w:cs="ChaparralPro-Regular"/>
          <w:i/>
        </w:rPr>
        <w:t xml:space="preserve"> </w:t>
      </w:r>
      <w:r w:rsidRPr="00005190">
        <w:rPr>
          <w:rFonts w:cs="ChaparralPro-Regular"/>
          <w:i/>
          <w:sz w:val="24"/>
          <w:szCs w:val="24"/>
        </w:rPr>
        <w:t>Dotyczy to w równym stopniu</w:t>
      </w:r>
      <w:r w:rsidRPr="00005190">
        <w:rPr>
          <w:rFonts w:cs="ChaparralPro-Regular"/>
          <w:i/>
        </w:rPr>
        <w:t xml:space="preserve"> </w:t>
      </w:r>
      <w:r w:rsidRPr="00005190">
        <w:rPr>
          <w:rFonts w:cs="ChaparralPro-Regular"/>
          <w:i/>
          <w:sz w:val="24"/>
          <w:szCs w:val="24"/>
        </w:rPr>
        <w:t>podstawowej koncepcji i kierunku</w:t>
      </w:r>
      <w:r w:rsidRPr="00005190">
        <w:rPr>
          <w:rFonts w:cs="ChaparralPro-Regular"/>
          <w:i/>
        </w:rPr>
        <w:t xml:space="preserve"> </w:t>
      </w:r>
      <w:r w:rsidRPr="00005190">
        <w:rPr>
          <w:rFonts w:cs="ChaparralPro-Regular"/>
          <w:i/>
          <w:sz w:val="24"/>
          <w:szCs w:val="24"/>
        </w:rPr>
        <w:t>narracji historycznej, a także kryterium</w:t>
      </w:r>
      <w:r w:rsidRPr="00005190">
        <w:rPr>
          <w:rFonts w:cs="ChaparralPro-Regular"/>
          <w:i/>
        </w:rPr>
        <w:t xml:space="preserve"> </w:t>
      </w:r>
      <w:r w:rsidRPr="00005190">
        <w:rPr>
          <w:rFonts w:cs="ChaparralPro-Regular"/>
          <w:i/>
          <w:sz w:val="24"/>
          <w:szCs w:val="24"/>
        </w:rPr>
        <w:t>wyboru prezentowanych tematów</w:t>
      </w:r>
      <w:r w:rsidRPr="00005190">
        <w:rPr>
          <w:rFonts w:cs="ChaparralPro-Regular"/>
          <w:i/>
        </w:rPr>
        <w:t xml:space="preserve"> </w:t>
      </w:r>
      <w:r w:rsidRPr="00005190">
        <w:rPr>
          <w:rFonts w:cs="ChaparralPro-Regular"/>
          <w:i/>
          <w:sz w:val="24"/>
          <w:szCs w:val="24"/>
        </w:rPr>
        <w:t>i źródeł. Nie mam wątpliwości, że kiedy</w:t>
      </w:r>
      <w:r w:rsidRPr="00005190">
        <w:rPr>
          <w:rFonts w:cs="ChaparralPro-Regular"/>
          <w:i/>
        </w:rPr>
        <w:t xml:space="preserve"> </w:t>
      </w:r>
      <w:r w:rsidRPr="00005190">
        <w:rPr>
          <w:rFonts w:cs="ChaparralPro-Regular"/>
          <w:i/>
          <w:sz w:val="24"/>
          <w:szCs w:val="24"/>
        </w:rPr>
        <w:t>wystawa zostanie ukończona, Muzeum</w:t>
      </w:r>
      <w:r w:rsidRPr="00005190">
        <w:rPr>
          <w:rFonts w:cs="ChaparralPro-Regular"/>
          <w:i/>
        </w:rPr>
        <w:t xml:space="preserve"> </w:t>
      </w:r>
      <w:r w:rsidRPr="00005190">
        <w:rPr>
          <w:rFonts w:cs="ChaparralPro-Regular"/>
          <w:i/>
          <w:sz w:val="24"/>
          <w:szCs w:val="24"/>
        </w:rPr>
        <w:t>Historii Żydów Polskich</w:t>
      </w:r>
      <w:r>
        <w:rPr>
          <w:rFonts w:cs="ChaparralPro-Regular"/>
          <w:i/>
          <w:sz w:val="24"/>
          <w:szCs w:val="24"/>
        </w:rPr>
        <w:t xml:space="preserve"> POLIN</w:t>
      </w:r>
      <w:r w:rsidRPr="00005190">
        <w:rPr>
          <w:rFonts w:cs="ChaparralPro-Regular"/>
          <w:i/>
          <w:sz w:val="24"/>
          <w:szCs w:val="24"/>
        </w:rPr>
        <w:t xml:space="preserve"> będzie uważane</w:t>
      </w:r>
      <w:r w:rsidRPr="00005190">
        <w:rPr>
          <w:rFonts w:cs="ChaparralPro-Regular"/>
          <w:i/>
        </w:rPr>
        <w:t xml:space="preserve"> </w:t>
      </w:r>
      <w:r w:rsidRPr="00005190">
        <w:rPr>
          <w:rFonts w:cs="ChaparralPro-Regular"/>
          <w:i/>
          <w:sz w:val="24"/>
          <w:szCs w:val="24"/>
        </w:rPr>
        <w:t xml:space="preserve">za jedno </w:t>
      </w:r>
      <w:r w:rsidR="009E46C7">
        <w:rPr>
          <w:rFonts w:cs="ChaparralPro-Regular"/>
          <w:i/>
          <w:sz w:val="24"/>
          <w:szCs w:val="24"/>
        </w:rPr>
        <w:br/>
      </w:r>
      <w:r w:rsidRPr="00005190">
        <w:rPr>
          <w:rFonts w:cs="ChaparralPro-Regular"/>
          <w:i/>
          <w:sz w:val="24"/>
          <w:szCs w:val="24"/>
        </w:rPr>
        <w:t>z największych na świecie</w:t>
      </w:r>
      <w:r w:rsidRPr="00005190">
        <w:rPr>
          <w:rFonts w:cs="ChaparralPro-Regular"/>
          <w:i/>
        </w:rPr>
        <w:t xml:space="preserve"> </w:t>
      </w:r>
      <w:r w:rsidRPr="00005190">
        <w:rPr>
          <w:rFonts w:cs="ChaparralPro-Regular"/>
          <w:i/>
          <w:sz w:val="24"/>
          <w:szCs w:val="24"/>
        </w:rPr>
        <w:t>muzeów historycznych.</w:t>
      </w:r>
      <w:r w:rsidRPr="00005190">
        <w:rPr>
          <w:rFonts w:cs="SanukMediumKSCE"/>
          <w:i/>
          <w:sz w:val="24"/>
          <w:szCs w:val="24"/>
        </w:rPr>
        <w:t xml:space="preserve"> </w:t>
      </w:r>
      <w:r w:rsidRPr="00005190">
        <w:rPr>
          <w:rFonts w:cs="SanukMediumKSCE"/>
          <w:i/>
        </w:rPr>
        <w:t xml:space="preserve"> </w:t>
      </w:r>
    </w:p>
    <w:p w:rsidR="00A95BE9" w:rsidRDefault="00A95BE9" w:rsidP="009E46C7">
      <w:pPr>
        <w:rPr>
          <w:b/>
          <w:lang w:val="en-US"/>
        </w:rPr>
      </w:pPr>
      <w:r w:rsidRPr="00005190">
        <w:rPr>
          <w:rFonts w:cs="SanukMediumKSCE"/>
          <w:b/>
          <w:sz w:val="24"/>
          <w:szCs w:val="24"/>
          <w:lang w:val="en-US"/>
        </w:rPr>
        <w:t xml:space="preserve">prof. </w:t>
      </w:r>
      <w:proofErr w:type="spellStart"/>
      <w:r w:rsidRPr="00005190">
        <w:rPr>
          <w:rFonts w:cs="SanukMediumKSCE"/>
          <w:b/>
          <w:sz w:val="24"/>
          <w:szCs w:val="24"/>
          <w:lang w:val="en-US"/>
        </w:rPr>
        <w:t>Gershon</w:t>
      </w:r>
      <w:proofErr w:type="spellEnd"/>
      <w:r w:rsidRPr="00005190">
        <w:rPr>
          <w:rFonts w:cs="SanukMediumKSCE"/>
          <w:b/>
          <w:sz w:val="24"/>
          <w:szCs w:val="24"/>
          <w:lang w:val="en-US"/>
        </w:rPr>
        <w:t xml:space="preserve"> David </w:t>
      </w:r>
      <w:proofErr w:type="spellStart"/>
      <w:r w:rsidRPr="00005190">
        <w:rPr>
          <w:rFonts w:cs="SanukMediumKSCE"/>
          <w:b/>
          <w:sz w:val="24"/>
          <w:szCs w:val="24"/>
          <w:lang w:val="en-US"/>
        </w:rPr>
        <w:t>Hundert</w:t>
      </w:r>
      <w:proofErr w:type="spellEnd"/>
      <w:r w:rsidRPr="00005190">
        <w:rPr>
          <w:rFonts w:cs="SanukMediumKSCE"/>
          <w:b/>
          <w:sz w:val="24"/>
          <w:szCs w:val="24"/>
          <w:lang w:val="en-US"/>
        </w:rPr>
        <w:t>,</w:t>
      </w:r>
      <w:r w:rsidRPr="00005190">
        <w:rPr>
          <w:rFonts w:cs="SanukMediumKSCE"/>
          <w:b/>
          <w:lang w:val="en-US"/>
        </w:rPr>
        <w:t xml:space="preserve"> </w:t>
      </w:r>
      <w:proofErr w:type="spellStart"/>
      <w:r w:rsidRPr="00005190">
        <w:rPr>
          <w:rFonts w:cs="SanukMediumKSCE"/>
          <w:b/>
          <w:sz w:val="24"/>
          <w:szCs w:val="24"/>
          <w:lang w:val="en-US"/>
        </w:rPr>
        <w:t>Uniwersytet</w:t>
      </w:r>
      <w:proofErr w:type="spellEnd"/>
      <w:r w:rsidRPr="00005190">
        <w:rPr>
          <w:rFonts w:cs="SanukMediumKSCE"/>
          <w:b/>
          <w:sz w:val="24"/>
          <w:szCs w:val="24"/>
          <w:lang w:val="en-US"/>
        </w:rPr>
        <w:t xml:space="preserve"> McGill</w:t>
      </w:r>
      <w:r w:rsidRPr="00005190">
        <w:rPr>
          <w:rFonts w:cs="SanukMediumKSCE"/>
          <w:b/>
          <w:lang w:val="en-US"/>
        </w:rPr>
        <w:t xml:space="preserve"> </w:t>
      </w:r>
      <w:r w:rsidRPr="00005190">
        <w:rPr>
          <w:b/>
          <w:lang w:val="en-US"/>
        </w:rPr>
        <w:t xml:space="preserve"> </w:t>
      </w:r>
    </w:p>
    <w:p w:rsidR="009E46C7" w:rsidRDefault="009E46C7" w:rsidP="009E46C7">
      <w:pPr>
        <w:rPr>
          <w:b/>
          <w:lang w:val="en-US"/>
        </w:rPr>
      </w:pPr>
    </w:p>
    <w:p w:rsidR="00A95BE9" w:rsidRPr="00A04779" w:rsidRDefault="00A95BE9" w:rsidP="009E46C7">
      <w:pPr>
        <w:jc w:val="both"/>
        <w:rPr>
          <w:rFonts w:cs="ChaparralPro-Regular"/>
          <w:i/>
          <w:sz w:val="24"/>
          <w:szCs w:val="24"/>
        </w:rPr>
      </w:pPr>
      <w:r w:rsidRPr="00005190">
        <w:rPr>
          <w:rFonts w:cs="ChaparralPro-Regular"/>
          <w:i/>
          <w:sz w:val="24"/>
          <w:szCs w:val="24"/>
        </w:rPr>
        <w:t xml:space="preserve">Nie ma historii Żydów europejskich bez Polski. Tak samo, jak nie ma dziejów Polski bez społeczności Żydów, zamieszkujących od wieków ziemie Rzeczypospolitej. Losy obu narodów splotły się tu nierozerwalnie. W czasach dobrych, trudnych i tragicznych. Była Polska dla Żydów </w:t>
      </w:r>
      <w:r>
        <w:rPr>
          <w:rFonts w:cs="ChaparralPro-Regular"/>
          <w:i/>
          <w:sz w:val="24"/>
          <w:szCs w:val="24"/>
        </w:rPr>
        <w:t>„</w:t>
      </w:r>
      <w:proofErr w:type="spellStart"/>
      <w:r w:rsidRPr="00005190">
        <w:rPr>
          <w:rFonts w:cs="ChaparralPro-Regular"/>
          <w:i/>
          <w:sz w:val="24"/>
          <w:szCs w:val="24"/>
        </w:rPr>
        <w:t>Paradisus</w:t>
      </w:r>
      <w:proofErr w:type="spellEnd"/>
      <w:r w:rsidRPr="00005190">
        <w:rPr>
          <w:rFonts w:cs="ChaparralPro-Regular"/>
          <w:i/>
          <w:sz w:val="24"/>
          <w:szCs w:val="24"/>
        </w:rPr>
        <w:t xml:space="preserve"> </w:t>
      </w:r>
      <w:proofErr w:type="spellStart"/>
      <w:r w:rsidRPr="00005190">
        <w:rPr>
          <w:rFonts w:cs="ChaparralPro-Regular"/>
          <w:i/>
          <w:sz w:val="24"/>
          <w:szCs w:val="24"/>
        </w:rPr>
        <w:t>Iudaeorum</w:t>
      </w:r>
      <w:proofErr w:type="spellEnd"/>
      <w:r>
        <w:rPr>
          <w:rFonts w:cs="ChaparralPro-Regular"/>
          <w:i/>
          <w:sz w:val="24"/>
          <w:szCs w:val="24"/>
        </w:rPr>
        <w:t>”</w:t>
      </w:r>
      <w:r w:rsidRPr="00005190">
        <w:rPr>
          <w:rFonts w:cs="ChaparralPro-Regular"/>
          <w:i/>
          <w:sz w:val="24"/>
          <w:szCs w:val="24"/>
        </w:rPr>
        <w:t xml:space="preserve">, ale była też miejscem zbrodni hitlerowskiego ludobójstwa. To na polskich ziemiach Niemcy dokonali dzieła Zagłady. Muzeum prezentuje wystawę niezwykłą. Jest to plastyczna opowieść o życiu wielkiej wspólnoty – o jej wiekowych tradycjach </w:t>
      </w:r>
      <w:r w:rsidR="009E46C7">
        <w:rPr>
          <w:rFonts w:cs="ChaparralPro-Regular"/>
          <w:i/>
          <w:sz w:val="24"/>
          <w:szCs w:val="24"/>
        </w:rPr>
        <w:br/>
      </w:r>
      <w:r w:rsidRPr="00005190">
        <w:rPr>
          <w:rFonts w:cs="ChaparralPro-Regular"/>
          <w:i/>
          <w:sz w:val="24"/>
          <w:szCs w:val="24"/>
        </w:rPr>
        <w:t xml:space="preserve">i zwyczajach. Są tu znane i nieznane ślady kultury materialnej i duchowej, oryginalne zbiory eksponatów i dokumentów. Skłaniają one do zadumy i refleksji. Przywracają pamięć </w:t>
      </w:r>
      <w:r w:rsidR="009E46C7">
        <w:rPr>
          <w:rFonts w:cs="ChaparralPro-Regular"/>
          <w:i/>
          <w:sz w:val="24"/>
          <w:szCs w:val="24"/>
        </w:rPr>
        <w:br/>
      </w:r>
      <w:r w:rsidRPr="00005190">
        <w:rPr>
          <w:rFonts w:cs="ChaparralPro-Regular"/>
          <w:i/>
          <w:sz w:val="24"/>
          <w:szCs w:val="24"/>
        </w:rPr>
        <w:t xml:space="preserve">o ludziach, faktach i wydarzeniach. Przypominają imiona znanych twórców – poetów, </w:t>
      </w:r>
      <w:r w:rsidRPr="00005190">
        <w:rPr>
          <w:rFonts w:cs="ChaparralPro-Regular"/>
          <w:i/>
          <w:sz w:val="24"/>
          <w:szCs w:val="24"/>
        </w:rPr>
        <w:lastRenderedPageBreak/>
        <w:t xml:space="preserve">wybitnych uczonych, wspaniałych muzyków i tych wszystkich, którzy rozsławiali imię Polski w świecie. Przywołuje też pamięć o tych milionach zwykłych mieszkańców miast i miasteczek, po których nie pozostały dziś już żadne ślady. Jest to wielka wystawa o minionej obecności wśród nas zamordowanego narodu. Powstało w Warszawie Muzeum jedyne w swoim rodzaju. Tak wspaniałej i niepowtarzalnej ekspozycji nie znajdziemy nigdzie w świecie. </w:t>
      </w:r>
    </w:p>
    <w:p w:rsidR="00A95BE9" w:rsidRDefault="00A95BE9" w:rsidP="00A95BE9">
      <w:pPr>
        <w:rPr>
          <w:rFonts w:cs="SanukMediumKSCE"/>
          <w:b/>
          <w:sz w:val="24"/>
          <w:szCs w:val="24"/>
        </w:rPr>
      </w:pPr>
      <w:r w:rsidRPr="00182CFF">
        <w:rPr>
          <w:rFonts w:cs="SanukMediumKSCE"/>
          <w:b/>
          <w:sz w:val="24"/>
          <w:szCs w:val="24"/>
        </w:rPr>
        <w:t>prof. dr hab. Adam Daniel Rotfeld,  członek Rady</w:t>
      </w:r>
      <w:r w:rsidRPr="00005190">
        <w:rPr>
          <w:rFonts w:cs="SanukMediumKSCE"/>
          <w:b/>
          <w:sz w:val="24"/>
          <w:szCs w:val="24"/>
        </w:rPr>
        <w:t xml:space="preserve"> Muzeum Historii Żydów Polskich</w:t>
      </w:r>
      <w:r>
        <w:rPr>
          <w:rFonts w:cs="SanukMediumKSCE"/>
          <w:b/>
          <w:sz w:val="24"/>
          <w:szCs w:val="24"/>
        </w:rPr>
        <w:t xml:space="preserve"> POLIN</w:t>
      </w:r>
    </w:p>
    <w:p w:rsidR="00A95BE9" w:rsidRPr="00005190" w:rsidRDefault="00A95BE9" w:rsidP="00A95BE9">
      <w:pPr>
        <w:rPr>
          <w:b/>
          <w:sz w:val="24"/>
          <w:szCs w:val="24"/>
        </w:rPr>
      </w:pPr>
    </w:p>
    <w:p w:rsidR="00A95BE9" w:rsidRPr="00005190" w:rsidRDefault="00A95BE9" w:rsidP="009E46C7">
      <w:pPr>
        <w:jc w:val="both"/>
        <w:rPr>
          <w:rFonts w:cs="ChaparralPro-Regular"/>
          <w:i/>
          <w:sz w:val="24"/>
          <w:szCs w:val="24"/>
        </w:rPr>
      </w:pPr>
      <w:r w:rsidRPr="009F3302">
        <w:rPr>
          <w:rFonts w:cs="ChaparralPro-Regular"/>
          <w:i/>
          <w:sz w:val="24"/>
          <w:szCs w:val="24"/>
        </w:rPr>
        <w:t>Wasza wystawa stała opowiada niezwykłą historię polskich Żydów. Ta opowieść to historia tysiąca lat żydowskiego życia, jego imponującej kreatywności, rozkwitającej często na przekór przeciwnościom, przenikającej się z dorobkiem polskich sąsiadów. Ową wspaniałą epopeję żydowskich, polskich – ludzkich dążeń i pragnień przerwała Zagłada, doprowadzając do niemal całkowitego unicestwienia polskiego żydostwa i zniweczenia jego dorobku cywilizacyjnego. Ta szalenie</w:t>
      </w:r>
      <w:r w:rsidRPr="00005190">
        <w:rPr>
          <w:rFonts w:cs="ChaparralPro-Regular"/>
          <w:i/>
          <w:sz w:val="24"/>
          <w:szCs w:val="24"/>
        </w:rPr>
        <w:t xml:space="preserve"> ważna opowieść zasługuje na obszerny, celny i wnikliwy portret, jaki stworzyło Muzeum Historii Żydów Polskich</w:t>
      </w:r>
      <w:r>
        <w:rPr>
          <w:rFonts w:cs="ChaparralPro-Regular"/>
          <w:i/>
          <w:sz w:val="24"/>
          <w:szCs w:val="24"/>
        </w:rPr>
        <w:t xml:space="preserve"> POLIN</w:t>
      </w:r>
      <w:r w:rsidRPr="00005190">
        <w:rPr>
          <w:rFonts w:cs="ChaparralPro-Regular"/>
          <w:i/>
          <w:sz w:val="24"/>
          <w:szCs w:val="24"/>
        </w:rPr>
        <w:t xml:space="preserve">. </w:t>
      </w:r>
    </w:p>
    <w:p w:rsidR="00854F36" w:rsidRPr="006E5A9B" w:rsidRDefault="00A95BE9" w:rsidP="006E5A9B">
      <w:pPr>
        <w:rPr>
          <w:rFonts w:cs="SanukMediumKSCE"/>
          <w:b/>
          <w:sz w:val="24"/>
          <w:szCs w:val="24"/>
        </w:rPr>
      </w:pPr>
      <w:proofErr w:type="spellStart"/>
      <w:r w:rsidRPr="00005190">
        <w:rPr>
          <w:rFonts w:cs="SanukMediumKSCE"/>
          <w:b/>
          <w:sz w:val="24"/>
          <w:szCs w:val="24"/>
        </w:rPr>
        <w:t>Avner</w:t>
      </w:r>
      <w:proofErr w:type="spellEnd"/>
      <w:r w:rsidRPr="00005190">
        <w:rPr>
          <w:rFonts w:cs="SanukMediumKSCE"/>
          <w:b/>
          <w:sz w:val="24"/>
          <w:szCs w:val="24"/>
        </w:rPr>
        <w:t xml:space="preserve"> </w:t>
      </w:r>
      <w:proofErr w:type="spellStart"/>
      <w:r w:rsidRPr="00005190">
        <w:rPr>
          <w:rFonts w:cs="SanukMediumKSCE"/>
          <w:b/>
          <w:sz w:val="24"/>
          <w:szCs w:val="24"/>
        </w:rPr>
        <w:t>Shalev</w:t>
      </w:r>
      <w:proofErr w:type="spellEnd"/>
      <w:r w:rsidRPr="00005190">
        <w:rPr>
          <w:rFonts w:cs="SanukMediumKSCE"/>
          <w:b/>
          <w:sz w:val="24"/>
          <w:szCs w:val="24"/>
        </w:rPr>
        <w:t xml:space="preserve">, dyrektor generalny Instytutu Pamięci </w:t>
      </w:r>
      <w:proofErr w:type="spellStart"/>
      <w:r w:rsidRPr="00005190">
        <w:rPr>
          <w:rFonts w:cs="SanukMediumKSCE"/>
          <w:b/>
          <w:sz w:val="24"/>
          <w:szCs w:val="24"/>
        </w:rPr>
        <w:t>Yad</w:t>
      </w:r>
      <w:proofErr w:type="spellEnd"/>
      <w:r w:rsidRPr="00005190">
        <w:rPr>
          <w:rFonts w:cs="SanukMediumKSCE"/>
          <w:b/>
          <w:sz w:val="24"/>
          <w:szCs w:val="24"/>
        </w:rPr>
        <w:t xml:space="preserve"> </w:t>
      </w:r>
      <w:proofErr w:type="spellStart"/>
      <w:r w:rsidRPr="00005190">
        <w:rPr>
          <w:rFonts w:cs="SanukMediumKSCE"/>
          <w:b/>
          <w:sz w:val="24"/>
          <w:szCs w:val="24"/>
        </w:rPr>
        <w:t>Vashem</w:t>
      </w:r>
      <w:proofErr w:type="spellEnd"/>
      <w:r w:rsidRPr="00005190">
        <w:rPr>
          <w:rFonts w:cs="SanukMediumKSCE"/>
          <w:b/>
          <w:sz w:val="24"/>
          <w:szCs w:val="24"/>
        </w:rPr>
        <w:t xml:space="preserve"> w Jerozolimie </w:t>
      </w:r>
      <w:r w:rsidRPr="00005190">
        <w:rPr>
          <w:rFonts w:cs="ChaparralPro-Regular"/>
          <w:b/>
          <w:sz w:val="24"/>
          <w:szCs w:val="24"/>
        </w:rPr>
        <w:t xml:space="preserve"> </w:t>
      </w:r>
      <w:r w:rsidRPr="00005190">
        <w:rPr>
          <w:rFonts w:cs="SanukMediumKSCE"/>
          <w:b/>
          <w:sz w:val="24"/>
          <w:szCs w:val="24"/>
        </w:rPr>
        <w:t xml:space="preserve"> </w:t>
      </w:r>
    </w:p>
    <w:p w:rsidR="00A211CC" w:rsidRDefault="00A95BE9" w:rsidP="00FD12AB">
      <w:pPr>
        <w:widowControl w:val="0"/>
        <w:autoSpaceDE w:val="0"/>
        <w:autoSpaceDN w:val="0"/>
        <w:adjustRightInd w:val="0"/>
        <w:spacing w:after="120"/>
      </w:pPr>
      <w:r>
        <w:rPr>
          <w:rFonts w:cs="SanukMediumKSCE"/>
          <w:b/>
          <w:noProof/>
          <w:sz w:val="24"/>
          <w:szCs w:val="24"/>
          <w:lang w:eastAsia="pl-PL" w:bidi="he-IL"/>
        </w:rPr>
        <mc:AlternateContent>
          <mc:Choice Requires="wps">
            <w:drawing>
              <wp:anchor distT="0" distB="0" distL="114300" distR="114300" simplePos="0" relativeHeight="251683840" behindDoc="0" locked="0" layoutInCell="1" allowOverlap="1" wp14:anchorId="57B95C6C" wp14:editId="7D1B76B8">
                <wp:simplePos x="0" y="0"/>
                <wp:positionH relativeFrom="column">
                  <wp:posOffset>1132840</wp:posOffset>
                </wp:positionH>
                <wp:positionV relativeFrom="paragraph">
                  <wp:posOffset>441960</wp:posOffset>
                </wp:positionV>
                <wp:extent cx="2665095" cy="621030"/>
                <wp:effectExtent l="0" t="0" r="1905" b="762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621030"/>
                        </a:xfrm>
                        <a:prstGeom prst="rect">
                          <a:avLst/>
                        </a:prstGeom>
                        <a:solidFill>
                          <a:srgbClr val="FFFFFF"/>
                        </a:solidFill>
                        <a:ln w="9525">
                          <a:noFill/>
                          <a:miter lim="800000"/>
                          <a:headEnd/>
                          <a:tailEnd/>
                        </a:ln>
                      </wps:spPr>
                      <wps:txbx>
                        <w:txbxContent>
                          <w:p w:rsidR="00A95BE9" w:rsidRDefault="00A95BE9" w:rsidP="00A95BE9">
                            <w:pPr>
                              <w:rPr>
                                <w:rFonts w:ascii="Calibri,Bold" w:hAnsi="Calibri,Bold" w:cs="Calibri,Bold"/>
                                <w:b/>
                                <w:bCs/>
                                <w:color w:val="52C6D5"/>
                                <w:sz w:val="28"/>
                                <w:szCs w:val="28"/>
                              </w:rPr>
                            </w:pPr>
                            <w:r>
                              <w:rPr>
                                <w:rFonts w:ascii="Calibri,Bold" w:hAnsi="Calibri,Bold" w:cs="Calibri,Bold"/>
                                <w:b/>
                                <w:bCs/>
                                <w:color w:val="00AA9E"/>
                                <w:sz w:val="28"/>
                                <w:szCs w:val="28"/>
                              </w:rPr>
                              <w:t xml:space="preserve">       </w:t>
                            </w:r>
                            <w:r w:rsidRPr="00A211CC">
                              <w:rPr>
                                <w:rFonts w:ascii="Calibri,Bold" w:hAnsi="Calibri,Bold" w:cs="Calibri,Bold"/>
                                <w:b/>
                                <w:bCs/>
                                <w:color w:val="52C6D5"/>
                                <w:sz w:val="28"/>
                                <w:szCs w:val="28"/>
                              </w:rPr>
                              <w:t xml:space="preserve">        </w:t>
                            </w:r>
                            <w:r w:rsidR="009E46C7" w:rsidRPr="009E46C7">
                              <w:rPr>
                                <w:rFonts w:ascii="Calibri,Bold" w:hAnsi="Calibri,Bold" w:cs="Calibri,Bold"/>
                                <w:b/>
                                <w:bCs/>
                                <w:color w:val="52C6D5"/>
                                <w:sz w:val="28"/>
                                <w:szCs w:val="28"/>
                              </w:rPr>
                              <w:t>www.polin.pl</w:t>
                            </w:r>
                          </w:p>
                          <w:p w:rsidR="009E46C7" w:rsidRPr="00EB7EE0" w:rsidRDefault="009E46C7" w:rsidP="00A95BE9">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95C6C" id="_x0000_t202" coordsize="21600,21600" o:spt="202" path="m,l,21600r21600,l21600,xe">
                <v:stroke joinstyle="miter"/>
                <v:path gradientshapeok="t" o:connecttype="rect"/>
              </v:shapetype>
              <v:shape id="Pole tekstowe 2" o:spid="_x0000_s1026" type="#_x0000_t202" style="position:absolute;margin-left:89.2pt;margin-top:34.8pt;width:209.85pt;height:4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" stroked="f">
                <v:textbox>
                  <w:txbxContent>
                    <w:p w:rsidR="00A95BE9" w:rsidRDefault="00A95BE9" w:rsidP="00A95BE9">
                      <w:pPr>
                        <w:rPr>
                          <w:rFonts w:ascii="Calibri,Bold" w:hAnsi="Calibri,Bold" w:cs="Calibri,Bold"/>
                          <w:b/>
                          <w:bCs/>
                          <w:color w:val="52C6D5"/>
                          <w:sz w:val="28"/>
                          <w:szCs w:val="28"/>
                        </w:rPr>
                      </w:pPr>
                      <w:r>
                        <w:rPr>
                          <w:rFonts w:ascii="Calibri,Bold" w:hAnsi="Calibri,Bold" w:cs="Calibri,Bold"/>
                          <w:b/>
                          <w:bCs/>
                          <w:color w:val="00AA9E"/>
                          <w:sz w:val="28"/>
                          <w:szCs w:val="28"/>
                        </w:rPr>
                        <w:t xml:space="preserve">       </w:t>
                      </w:r>
                      <w:r w:rsidRPr="00A211CC">
                        <w:rPr>
                          <w:rFonts w:ascii="Calibri,Bold" w:hAnsi="Calibri,Bold" w:cs="Calibri,Bold"/>
                          <w:b/>
                          <w:bCs/>
                          <w:color w:val="52C6D5"/>
                          <w:sz w:val="28"/>
                          <w:szCs w:val="28"/>
                        </w:rPr>
                        <w:t xml:space="preserve">        </w:t>
                      </w:r>
                      <w:r w:rsidR="009E46C7" w:rsidRPr="009E46C7">
                        <w:rPr>
                          <w:rFonts w:ascii="Calibri,Bold" w:hAnsi="Calibri,Bold" w:cs="Calibri,Bold"/>
                          <w:b/>
                          <w:bCs/>
                          <w:color w:val="52C6D5"/>
                          <w:sz w:val="28"/>
                          <w:szCs w:val="28"/>
                        </w:rPr>
                        <w:t>www.polin.pl</w:t>
                      </w:r>
                    </w:p>
                    <w:p w:rsidR="009E46C7" w:rsidRPr="00EB7EE0" w:rsidRDefault="009E46C7" w:rsidP="00A95BE9">
                      <w:pPr>
                        <w:rPr>
                          <w:b/>
                          <w:sz w:val="28"/>
                          <w:szCs w:val="28"/>
                        </w:rPr>
                      </w:pPr>
                    </w:p>
                  </w:txbxContent>
                </v:textbox>
                <w10:wrap type="square"/>
              </v:shape>
            </w:pict>
          </mc:Fallback>
        </mc:AlternateContent>
      </w:r>
    </w:p>
    <w:p w:rsidR="00A211CC" w:rsidRDefault="00A211CC" w:rsidP="00A211CC"/>
    <w:p w:rsidR="00A211CC" w:rsidRPr="00A211CC" w:rsidRDefault="00A211CC" w:rsidP="00A211CC"/>
    <w:p w:rsidR="00A211CC" w:rsidRDefault="00A211CC" w:rsidP="00A211CC"/>
    <w:p w:rsidR="00A211CC" w:rsidRPr="00B063B4" w:rsidRDefault="00A211CC" w:rsidP="00A211CC">
      <w:pPr>
        <w:pStyle w:val="04TekstGwny"/>
        <w:spacing w:after="0" w:line="240" w:lineRule="auto"/>
        <w:jc w:val="right"/>
        <w:rPr>
          <w:b/>
          <w:lang w:val="pl-PL" w:eastAsia="zh-CN"/>
        </w:rPr>
      </w:pPr>
      <w:r w:rsidRPr="006E5A9B">
        <w:rPr>
          <w:lang w:val="pl-PL"/>
        </w:rPr>
        <w:tab/>
      </w:r>
      <w:r w:rsidRPr="00B063B4">
        <w:rPr>
          <w:rFonts w:cs="Calibri"/>
          <w:b/>
          <w:bCs/>
          <w:color w:val="808080"/>
          <w:sz w:val="20"/>
          <w:szCs w:val="20"/>
          <w:lang w:val="pl-PL" w:eastAsia="pl-PL"/>
        </w:rPr>
        <w:t>Kontakt dla mediów:</w:t>
      </w:r>
    </w:p>
    <w:p w:rsidR="00A211CC" w:rsidRPr="00B063B4" w:rsidRDefault="00A211CC" w:rsidP="00A211CC">
      <w:pPr>
        <w:autoSpaceDE w:val="0"/>
        <w:autoSpaceDN w:val="0"/>
        <w:adjustRightInd w:val="0"/>
        <w:spacing w:after="0" w:line="240" w:lineRule="auto"/>
        <w:jc w:val="right"/>
        <w:rPr>
          <w:rFonts w:cs="Calibri"/>
          <w:b/>
          <w:color w:val="808080"/>
          <w:sz w:val="20"/>
          <w:szCs w:val="20"/>
          <w:lang w:eastAsia="pl-PL"/>
        </w:rPr>
      </w:pPr>
      <w:r w:rsidRPr="00B063B4">
        <w:rPr>
          <w:rFonts w:cs="Calibri"/>
          <w:b/>
          <w:color w:val="808080"/>
          <w:sz w:val="20"/>
          <w:szCs w:val="20"/>
          <w:lang w:eastAsia="pl-PL"/>
        </w:rPr>
        <w:t>Żaneta Czyżniewska</w:t>
      </w:r>
    </w:p>
    <w:p w:rsidR="00A211CC" w:rsidRPr="009E46C7" w:rsidRDefault="00A211CC" w:rsidP="009E46C7">
      <w:pPr>
        <w:autoSpaceDE w:val="0"/>
        <w:autoSpaceDN w:val="0"/>
        <w:adjustRightInd w:val="0"/>
        <w:spacing w:after="0" w:line="240" w:lineRule="auto"/>
        <w:jc w:val="right"/>
        <w:rPr>
          <w:rFonts w:cs="Calibri"/>
          <w:b/>
          <w:color w:val="808080" w:themeColor="background1" w:themeShade="80"/>
          <w:sz w:val="20"/>
          <w:szCs w:val="20"/>
          <w:lang w:eastAsia="pl-PL"/>
        </w:rPr>
      </w:pPr>
      <w:r w:rsidRPr="009E46C7">
        <w:rPr>
          <w:rStyle w:val="Hipercze"/>
          <w:rFonts w:cs="Calibri"/>
          <w:b/>
          <w:color w:val="808080" w:themeColor="background1" w:themeShade="80"/>
          <w:sz w:val="20"/>
          <w:szCs w:val="20"/>
          <w:u w:val="none"/>
          <w:lang w:eastAsia="pl-PL"/>
        </w:rPr>
        <w:t>zczyzniewska@polin.pl</w:t>
      </w:r>
    </w:p>
    <w:p w:rsidR="00A211CC" w:rsidRDefault="00A211CC" w:rsidP="00A211CC">
      <w:pPr>
        <w:autoSpaceDE w:val="0"/>
        <w:autoSpaceDN w:val="0"/>
        <w:adjustRightInd w:val="0"/>
        <w:spacing w:after="0" w:line="240" w:lineRule="auto"/>
        <w:jc w:val="right"/>
        <w:rPr>
          <w:rFonts w:cs="Calibri"/>
          <w:b/>
          <w:color w:val="808080"/>
          <w:sz w:val="20"/>
          <w:szCs w:val="20"/>
          <w:lang w:eastAsia="pl-PL"/>
        </w:rPr>
      </w:pPr>
      <w:r>
        <w:rPr>
          <w:rFonts w:cs="Calibri"/>
          <w:b/>
          <w:color w:val="808080"/>
          <w:sz w:val="20"/>
          <w:szCs w:val="20"/>
          <w:lang w:eastAsia="pl-PL"/>
        </w:rPr>
        <w:t>Marta Dziewulska</w:t>
      </w:r>
    </w:p>
    <w:p w:rsidR="00A211CC" w:rsidRDefault="00A211CC" w:rsidP="00A211CC">
      <w:pPr>
        <w:autoSpaceDE w:val="0"/>
        <w:autoSpaceDN w:val="0"/>
        <w:adjustRightInd w:val="0"/>
        <w:spacing w:after="0" w:line="240" w:lineRule="auto"/>
        <w:jc w:val="right"/>
        <w:rPr>
          <w:rFonts w:cs="Calibri"/>
          <w:b/>
          <w:color w:val="808080"/>
          <w:sz w:val="20"/>
          <w:szCs w:val="20"/>
          <w:lang w:eastAsia="pl-PL"/>
        </w:rPr>
      </w:pPr>
      <w:r>
        <w:rPr>
          <w:rFonts w:cs="Calibri"/>
          <w:b/>
          <w:color w:val="808080"/>
          <w:sz w:val="20"/>
          <w:szCs w:val="20"/>
          <w:lang w:eastAsia="pl-PL"/>
        </w:rPr>
        <w:t>mdziewulska@polin.pl</w:t>
      </w:r>
    </w:p>
    <w:p w:rsidR="00A95BE9" w:rsidRPr="00A211CC" w:rsidRDefault="00A95BE9" w:rsidP="00A211CC">
      <w:pPr>
        <w:tabs>
          <w:tab w:val="left" w:pos="6720"/>
        </w:tabs>
      </w:pPr>
      <w:bookmarkStart w:id="0" w:name="_GoBack"/>
      <w:bookmarkEnd w:id="0"/>
    </w:p>
    <w:sectPr w:rsidR="00A95BE9" w:rsidRPr="00A211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DINPro-Black">
    <w:panose1 w:val="00000000000000000000"/>
    <w:charset w:val="EE"/>
    <w:family w:val="swiss"/>
    <w:notTrueType/>
    <w:pitch w:val="default"/>
    <w:sig w:usb0="00000005" w:usb1="00000000" w:usb2="00000000" w:usb3="00000000" w:csb0="00000002" w:csb1="00000000"/>
  </w:font>
  <w:font w:name="ChaparralPro-Regular">
    <w:panose1 w:val="00000000000000000000"/>
    <w:charset w:val="EE"/>
    <w:family w:val="roman"/>
    <w:notTrueType/>
    <w:pitch w:val="default"/>
    <w:sig w:usb0="00000005" w:usb1="00000000" w:usb2="00000000" w:usb3="00000000" w:csb0="00000002" w:csb1="00000000"/>
  </w:font>
  <w:font w:name="SanukMediumKSCE">
    <w:altName w:val="Cambria"/>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9B7"/>
    <w:rsid w:val="00005416"/>
    <w:rsid w:val="000F1084"/>
    <w:rsid w:val="00162A5B"/>
    <w:rsid w:val="001C27AF"/>
    <w:rsid w:val="00226D9E"/>
    <w:rsid w:val="002367E6"/>
    <w:rsid w:val="0026063E"/>
    <w:rsid w:val="002A7B42"/>
    <w:rsid w:val="002E2DB4"/>
    <w:rsid w:val="00331B1F"/>
    <w:rsid w:val="003D43A0"/>
    <w:rsid w:val="004367E4"/>
    <w:rsid w:val="00474FEF"/>
    <w:rsid w:val="00483739"/>
    <w:rsid w:val="00497E85"/>
    <w:rsid w:val="00511DC1"/>
    <w:rsid w:val="00530601"/>
    <w:rsid w:val="00534246"/>
    <w:rsid w:val="0059791E"/>
    <w:rsid w:val="005A49B7"/>
    <w:rsid w:val="005A7724"/>
    <w:rsid w:val="005B4CC2"/>
    <w:rsid w:val="005B7ADD"/>
    <w:rsid w:val="005F5540"/>
    <w:rsid w:val="00686E33"/>
    <w:rsid w:val="006D294A"/>
    <w:rsid w:val="006D3271"/>
    <w:rsid w:val="006E5A9B"/>
    <w:rsid w:val="006E7F72"/>
    <w:rsid w:val="00723DF2"/>
    <w:rsid w:val="00735287"/>
    <w:rsid w:val="00750FED"/>
    <w:rsid w:val="00776B84"/>
    <w:rsid w:val="00824D6C"/>
    <w:rsid w:val="00840CC4"/>
    <w:rsid w:val="00854F36"/>
    <w:rsid w:val="00855607"/>
    <w:rsid w:val="008807F0"/>
    <w:rsid w:val="00896581"/>
    <w:rsid w:val="008E4B78"/>
    <w:rsid w:val="00907E6B"/>
    <w:rsid w:val="00915F63"/>
    <w:rsid w:val="00920174"/>
    <w:rsid w:val="009302B7"/>
    <w:rsid w:val="00935236"/>
    <w:rsid w:val="009601F9"/>
    <w:rsid w:val="009E46C7"/>
    <w:rsid w:val="00A211CC"/>
    <w:rsid w:val="00A72626"/>
    <w:rsid w:val="00A95190"/>
    <w:rsid w:val="00A95BE9"/>
    <w:rsid w:val="00A97D94"/>
    <w:rsid w:val="00AA6943"/>
    <w:rsid w:val="00B94EA0"/>
    <w:rsid w:val="00C21EC2"/>
    <w:rsid w:val="00C3569B"/>
    <w:rsid w:val="00C47E6C"/>
    <w:rsid w:val="00C71258"/>
    <w:rsid w:val="00DD173B"/>
    <w:rsid w:val="00E07E47"/>
    <w:rsid w:val="00F420F0"/>
    <w:rsid w:val="00F44223"/>
    <w:rsid w:val="00F504A5"/>
    <w:rsid w:val="00FD12AB"/>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96F66D-07D9-48BC-9ADD-F0DF2486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A49B7"/>
  </w:style>
  <w:style w:type="paragraph" w:styleId="Nagwek1">
    <w:name w:val="heading 1"/>
    <w:basedOn w:val="Normalny"/>
    <w:next w:val="Normalny"/>
    <w:link w:val="Nagwek1Znak"/>
    <w:uiPriority w:val="9"/>
    <w:qFormat/>
    <w:rsid w:val="009E46C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9E46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49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9B7"/>
    <w:rPr>
      <w:rFonts w:ascii="Tahoma" w:hAnsi="Tahoma" w:cs="Tahoma"/>
      <w:sz w:val="16"/>
      <w:szCs w:val="16"/>
    </w:rPr>
  </w:style>
  <w:style w:type="paragraph" w:styleId="Bezodstpw">
    <w:name w:val="No Spacing"/>
    <w:uiPriority w:val="1"/>
    <w:qFormat/>
    <w:rsid w:val="005A49B7"/>
    <w:pPr>
      <w:spacing w:after="0" w:line="240" w:lineRule="auto"/>
    </w:pPr>
  </w:style>
  <w:style w:type="character" w:styleId="Odwoaniedokomentarza">
    <w:name w:val="annotation reference"/>
    <w:basedOn w:val="Domylnaczcionkaakapitu"/>
    <w:uiPriority w:val="99"/>
    <w:semiHidden/>
    <w:unhideWhenUsed/>
    <w:rsid w:val="009302B7"/>
    <w:rPr>
      <w:sz w:val="16"/>
      <w:szCs w:val="16"/>
    </w:rPr>
  </w:style>
  <w:style w:type="paragraph" w:styleId="Tekstkomentarza">
    <w:name w:val="annotation text"/>
    <w:basedOn w:val="Normalny"/>
    <w:link w:val="TekstkomentarzaZnak"/>
    <w:uiPriority w:val="99"/>
    <w:semiHidden/>
    <w:unhideWhenUsed/>
    <w:rsid w:val="009302B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302B7"/>
    <w:rPr>
      <w:sz w:val="20"/>
      <w:szCs w:val="20"/>
    </w:rPr>
  </w:style>
  <w:style w:type="paragraph" w:styleId="Tematkomentarza">
    <w:name w:val="annotation subject"/>
    <w:basedOn w:val="Tekstkomentarza"/>
    <w:next w:val="Tekstkomentarza"/>
    <w:link w:val="TematkomentarzaZnak"/>
    <w:uiPriority w:val="99"/>
    <w:semiHidden/>
    <w:unhideWhenUsed/>
    <w:rsid w:val="009302B7"/>
    <w:rPr>
      <w:b/>
      <w:bCs/>
    </w:rPr>
  </w:style>
  <w:style w:type="character" w:customStyle="1" w:styleId="TematkomentarzaZnak">
    <w:name w:val="Temat komentarza Znak"/>
    <w:basedOn w:val="TekstkomentarzaZnak"/>
    <w:link w:val="Tematkomentarza"/>
    <w:uiPriority w:val="99"/>
    <w:semiHidden/>
    <w:rsid w:val="009302B7"/>
    <w:rPr>
      <w:b/>
      <w:bCs/>
      <w:sz w:val="20"/>
      <w:szCs w:val="20"/>
    </w:rPr>
  </w:style>
  <w:style w:type="character" w:styleId="Hipercze">
    <w:name w:val="Hyperlink"/>
    <w:basedOn w:val="Domylnaczcionkaakapitu"/>
    <w:uiPriority w:val="99"/>
    <w:unhideWhenUsed/>
    <w:rsid w:val="00840CC4"/>
    <w:rPr>
      <w:color w:val="0000FF" w:themeColor="hyperlink"/>
      <w:u w:val="single"/>
    </w:rPr>
  </w:style>
  <w:style w:type="paragraph" w:customStyle="1" w:styleId="04TekstGwny">
    <w:name w:val="04 Tekst Główny"/>
    <w:basedOn w:val="Normalny"/>
    <w:link w:val="04TekstGwnyZnak"/>
    <w:qFormat/>
    <w:rsid w:val="00A211CC"/>
    <w:pPr>
      <w:jc w:val="both"/>
    </w:pPr>
    <w:rPr>
      <w:rFonts w:ascii="Calibri" w:eastAsia="Calibri" w:hAnsi="Calibri" w:cs="Times New Roman"/>
      <w:lang w:val="en-US"/>
    </w:rPr>
  </w:style>
  <w:style w:type="character" w:customStyle="1" w:styleId="04TekstGwnyZnak">
    <w:name w:val="04 Tekst Główny Znak"/>
    <w:link w:val="04TekstGwny"/>
    <w:rsid w:val="00A211CC"/>
    <w:rPr>
      <w:rFonts w:ascii="Calibri" w:eastAsia="Calibri" w:hAnsi="Calibri" w:cs="Times New Roman"/>
      <w:lang w:val="en-US"/>
    </w:rPr>
  </w:style>
  <w:style w:type="character" w:customStyle="1" w:styleId="Nagwek1Znak">
    <w:name w:val="Nagłówek 1 Znak"/>
    <w:basedOn w:val="Domylnaczcionkaakapitu"/>
    <w:link w:val="Nagwek1"/>
    <w:uiPriority w:val="9"/>
    <w:rsid w:val="009E46C7"/>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9E46C7"/>
    <w:rPr>
      <w:rFonts w:asciiTheme="majorHAnsi" w:eastAsiaTheme="majorEastAsia" w:hAnsiTheme="majorHAnsi" w:cstheme="majorBidi"/>
      <w:color w:val="365F91" w:themeColor="accent1" w:themeShade="BF"/>
      <w:sz w:val="26"/>
      <w:szCs w:val="26"/>
    </w:rPr>
  </w:style>
  <w:style w:type="paragraph" w:styleId="Tytu">
    <w:name w:val="Title"/>
    <w:basedOn w:val="Normalny"/>
    <w:next w:val="Normalny"/>
    <w:link w:val="TytuZnak"/>
    <w:uiPriority w:val="10"/>
    <w:qFormat/>
    <w:rsid w:val="009E46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E46C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E46C7"/>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9E46C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judaika.polin.pl/"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47D14-7216-43AD-BFA2-40AD3077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3550</Words>
  <Characters>21302</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MHZP</Company>
  <LinksUpToDate>false</LinksUpToDate>
  <CharactersWithSpaces>24803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Czyżniewska Żaneta</cp:lastModifiedBy>
  <cp:revision>5</cp:revision>
  <cp:lastPrinted>2020-02-03T10:29:00Z</cp:lastPrinted>
  <dcterms:created xsi:type="dcterms:W3CDTF">2020-02-03T10:55:00Z</dcterms:created>
  <dcterms:modified xsi:type="dcterms:W3CDTF">2021-05-14T10:38:00Z</dcterms:modified>
</cp:coreProperties>
</file>