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9B3DB" w14:textId="6839FE13" w:rsidR="00D2040A" w:rsidRPr="008E60A2" w:rsidRDefault="004A3411" w:rsidP="008E60A2">
      <w:pPr>
        <w:pStyle w:val="Nagwek1"/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8E60A2">
        <w:rPr>
          <w:rFonts w:asciiTheme="majorHAnsi" w:hAnsiTheme="majorHAnsi" w:cstheme="majorHAnsi"/>
          <w:sz w:val="32"/>
          <w:szCs w:val="32"/>
        </w:rPr>
        <w:t>ZAŁĄCZNIK NR 1</w:t>
      </w:r>
    </w:p>
    <w:p w14:paraId="5585DC35" w14:textId="77777777" w:rsidR="00D2040A" w:rsidRPr="008E60A2" w:rsidRDefault="004A3411" w:rsidP="008E60A2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8E60A2">
        <w:rPr>
          <w:rFonts w:asciiTheme="majorHAnsi" w:hAnsiTheme="majorHAnsi" w:cstheme="majorHAnsi"/>
          <w:b/>
          <w:sz w:val="24"/>
          <w:szCs w:val="24"/>
        </w:rPr>
        <w:t>Przyporządkuj pojęcia do objaśnień.</w:t>
      </w:r>
    </w:p>
    <w:p w14:paraId="0B5DBCA4" w14:textId="77777777" w:rsidR="00D2040A" w:rsidRPr="008E60A2" w:rsidRDefault="00D2040A" w:rsidP="008E60A2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261A9BD3" w14:textId="77777777" w:rsidR="00D2040A" w:rsidRPr="008E60A2" w:rsidRDefault="00D2040A" w:rsidP="008E60A2">
      <w:pPr>
        <w:spacing w:line="360" w:lineRule="auto"/>
        <w:ind w:left="720" w:hanging="360"/>
        <w:rPr>
          <w:rFonts w:asciiTheme="majorHAnsi" w:hAnsiTheme="majorHAnsi" w:cstheme="majorHAnsi"/>
          <w:sz w:val="24"/>
          <w:szCs w:val="24"/>
        </w:rPr>
        <w:sectPr w:rsidR="00D2040A" w:rsidRPr="008E60A2">
          <w:headerReference w:type="default" r:id="rId8"/>
          <w:footerReference w:type="default" r:id="rId9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65D8A2A0" w14:textId="77777777" w:rsidR="00D2040A" w:rsidRPr="008E60A2" w:rsidRDefault="004A3411" w:rsidP="008E60A2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E60A2">
        <w:rPr>
          <w:rFonts w:asciiTheme="majorHAnsi" w:hAnsiTheme="majorHAnsi" w:cstheme="majorHAnsi"/>
          <w:sz w:val="24"/>
          <w:szCs w:val="24"/>
        </w:rPr>
        <w:t>Sprawiedliwi</w:t>
      </w:r>
    </w:p>
    <w:p w14:paraId="42E3BE13" w14:textId="77777777" w:rsidR="00D2040A" w:rsidRPr="008E60A2" w:rsidRDefault="004A3411" w:rsidP="008E60A2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E60A2">
        <w:rPr>
          <w:rFonts w:asciiTheme="majorHAnsi" w:hAnsiTheme="majorHAnsi" w:cstheme="majorHAnsi"/>
          <w:sz w:val="24"/>
          <w:szCs w:val="24"/>
        </w:rPr>
        <w:t>gwiazda Dawida</w:t>
      </w:r>
    </w:p>
    <w:p w14:paraId="35FFB299" w14:textId="77777777" w:rsidR="00D2040A" w:rsidRPr="008E60A2" w:rsidRDefault="004A3411" w:rsidP="008E60A2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E60A2">
        <w:rPr>
          <w:rFonts w:asciiTheme="majorHAnsi" w:hAnsiTheme="majorHAnsi" w:cstheme="majorHAnsi"/>
          <w:sz w:val="24"/>
          <w:szCs w:val="24"/>
        </w:rPr>
        <w:t>Żegota</w:t>
      </w:r>
    </w:p>
    <w:p w14:paraId="2D736D4D" w14:textId="77777777" w:rsidR="00D2040A" w:rsidRPr="008E60A2" w:rsidRDefault="004A3411" w:rsidP="008E60A2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E60A2">
        <w:rPr>
          <w:rFonts w:asciiTheme="majorHAnsi" w:hAnsiTheme="majorHAnsi" w:cstheme="majorHAnsi"/>
          <w:sz w:val="24"/>
          <w:szCs w:val="24"/>
        </w:rPr>
        <w:t>getto</w:t>
      </w:r>
    </w:p>
    <w:p w14:paraId="4034F505" w14:textId="77777777" w:rsidR="00D2040A" w:rsidRPr="008E60A2" w:rsidRDefault="004A3411" w:rsidP="008E60A2">
      <w:pPr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4"/>
          <w:szCs w:val="24"/>
        </w:rPr>
        <w:sectPr w:rsidR="00D2040A" w:rsidRPr="008E60A2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 w:rsidRPr="008E60A2">
        <w:rPr>
          <w:rFonts w:asciiTheme="majorHAnsi" w:hAnsiTheme="majorHAnsi" w:cstheme="majorHAnsi"/>
          <w:sz w:val="24"/>
          <w:szCs w:val="24"/>
        </w:rPr>
        <w:t>getto ławkowe</w:t>
      </w:r>
    </w:p>
    <w:p w14:paraId="4AA896AF" w14:textId="77777777" w:rsidR="00D2040A" w:rsidRPr="008E60A2" w:rsidRDefault="00D2040A" w:rsidP="008E60A2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40A9978F" w14:textId="12A95AB5" w:rsidR="00D2040A" w:rsidRPr="008E60A2" w:rsidRDefault="0006050E" w:rsidP="008E60A2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E60A2">
        <w:rPr>
          <w:rFonts w:asciiTheme="majorHAnsi" w:hAnsiTheme="majorHAnsi" w:cstheme="majorHAnsi"/>
          <w:sz w:val="24"/>
          <w:szCs w:val="24"/>
        </w:rPr>
        <w:t>….. –</w:t>
      </w:r>
      <w:r w:rsidR="004A3411" w:rsidRPr="008E60A2">
        <w:rPr>
          <w:rFonts w:asciiTheme="majorHAnsi" w:hAnsiTheme="majorHAnsi" w:cstheme="majorHAnsi"/>
          <w:sz w:val="24"/>
          <w:szCs w:val="24"/>
        </w:rPr>
        <w:t xml:space="preserve"> forma dyskryminacji osób pochodzenia żydowskiego.</w:t>
      </w:r>
      <w:r w:rsidRPr="008E60A2">
        <w:rPr>
          <w:rFonts w:asciiTheme="majorHAnsi" w:hAnsiTheme="majorHAnsi" w:cstheme="majorHAnsi"/>
          <w:sz w:val="24"/>
          <w:szCs w:val="24"/>
        </w:rPr>
        <w:t xml:space="preserve"> W </w:t>
      </w:r>
      <w:r w:rsidR="004A3411" w:rsidRPr="008E60A2">
        <w:rPr>
          <w:rFonts w:asciiTheme="majorHAnsi" w:hAnsiTheme="majorHAnsi" w:cstheme="majorHAnsi"/>
          <w:sz w:val="24"/>
          <w:szCs w:val="24"/>
        </w:rPr>
        <w:t>okresie poprzedzającym wybuch II wojny światowej na niektórych uczelniach żydowscy studenci nie mogli siedzieć tam, gdzie chcieli, gdyż</w:t>
      </w:r>
      <w:r w:rsidRPr="008E60A2">
        <w:rPr>
          <w:rFonts w:asciiTheme="majorHAnsi" w:hAnsiTheme="majorHAnsi" w:cstheme="majorHAnsi"/>
          <w:sz w:val="24"/>
          <w:szCs w:val="24"/>
        </w:rPr>
        <w:t xml:space="preserve"> w </w:t>
      </w:r>
      <w:r w:rsidR="004A3411" w:rsidRPr="008E60A2">
        <w:rPr>
          <w:rFonts w:asciiTheme="majorHAnsi" w:hAnsiTheme="majorHAnsi" w:cstheme="majorHAnsi"/>
          <w:sz w:val="24"/>
          <w:szCs w:val="24"/>
        </w:rPr>
        <w:t>salach wykładowych wyznaczano im osobne miejsca.</w:t>
      </w:r>
    </w:p>
    <w:p w14:paraId="45281693" w14:textId="77777777" w:rsidR="00D2040A" w:rsidRPr="008E60A2" w:rsidRDefault="00D2040A" w:rsidP="008E60A2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2DF6E623" w14:textId="1841430E" w:rsidR="00D2040A" w:rsidRPr="008E60A2" w:rsidRDefault="004A3411" w:rsidP="008E60A2">
      <w:pPr>
        <w:spacing w:line="360" w:lineRule="auto"/>
        <w:rPr>
          <w:rFonts w:asciiTheme="majorHAnsi" w:hAnsiTheme="majorHAnsi" w:cstheme="majorHAnsi"/>
          <w:color w:val="202122"/>
          <w:sz w:val="24"/>
          <w:szCs w:val="24"/>
        </w:rPr>
      </w:pPr>
      <w:r w:rsidRPr="008E60A2">
        <w:rPr>
          <w:rFonts w:asciiTheme="majorHAnsi" w:hAnsiTheme="majorHAnsi" w:cstheme="majorHAnsi"/>
          <w:sz w:val="24"/>
          <w:szCs w:val="24"/>
        </w:rPr>
        <w:t xml:space="preserve">….. </w:t>
      </w:r>
      <w:r w:rsidR="0006050E" w:rsidRPr="008E60A2">
        <w:rPr>
          <w:rFonts w:asciiTheme="majorHAnsi" w:hAnsiTheme="majorHAnsi" w:cstheme="majorHAnsi"/>
          <w:sz w:val="24"/>
          <w:szCs w:val="24"/>
        </w:rPr>
        <w:t>–</w:t>
      </w:r>
      <w:r w:rsidRPr="008E60A2">
        <w:rPr>
          <w:rFonts w:asciiTheme="majorHAnsi" w:hAnsiTheme="majorHAnsi" w:cstheme="majorHAnsi"/>
          <w:sz w:val="24"/>
          <w:szCs w:val="24"/>
        </w:rPr>
        <w:t xml:space="preserve"> część miasta odseparowana</w:t>
      </w:r>
      <w:r w:rsidR="0006050E" w:rsidRPr="008E60A2">
        <w:rPr>
          <w:rFonts w:asciiTheme="majorHAnsi" w:hAnsiTheme="majorHAnsi" w:cstheme="majorHAnsi"/>
          <w:sz w:val="24"/>
          <w:szCs w:val="24"/>
        </w:rPr>
        <w:t xml:space="preserve"> i </w:t>
      </w:r>
      <w:r w:rsidRPr="008E60A2">
        <w:rPr>
          <w:rFonts w:asciiTheme="majorHAnsi" w:hAnsiTheme="majorHAnsi" w:cstheme="majorHAnsi"/>
          <w:sz w:val="24"/>
          <w:szCs w:val="24"/>
        </w:rPr>
        <w:t>przeznaczona dla mniejszości religijnej, etnicznej albo narodowej.</w:t>
      </w:r>
      <w:r w:rsidR="0006050E" w:rsidRPr="008E60A2">
        <w:rPr>
          <w:rFonts w:asciiTheme="majorHAnsi" w:hAnsiTheme="majorHAnsi" w:cstheme="majorHAnsi"/>
          <w:sz w:val="24"/>
          <w:szCs w:val="24"/>
        </w:rPr>
        <w:t xml:space="preserve"> W </w:t>
      </w:r>
      <w:r w:rsidRPr="008E60A2">
        <w:rPr>
          <w:rFonts w:asciiTheme="majorHAnsi" w:hAnsiTheme="majorHAnsi" w:cstheme="majorHAnsi"/>
          <w:sz w:val="24"/>
          <w:szCs w:val="24"/>
        </w:rPr>
        <w:t>czasie II wojny światowej getta żydowskie były przymusowo tworzone przez nazistów</w:t>
      </w:r>
      <w:r w:rsidR="0006050E" w:rsidRPr="008E60A2">
        <w:rPr>
          <w:rFonts w:asciiTheme="majorHAnsi" w:hAnsiTheme="majorHAnsi" w:cstheme="majorHAnsi"/>
          <w:sz w:val="24"/>
          <w:szCs w:val="24"/>
        </w:rPr>
        <w:t xml:space="preserve"> w </w:t>
      </w:r>
      <w:r w:rsidRPr="008E60A2">
        <w:rPr>
          <w:rFonts w:asciiTheme="majorHAnsi" w:hAnsiTheme="majorHAnsi" w:cstheme="majorHAnsi"/>
          <w:sz w:val="24"/>
          <w:szCs w:val="24"/>
        </w:rPr>
        <w:t>wielu miastach Europy,</w:t>
      </w:r>
      <w:r w:rsidR="0006050E" w:rsidRPr="008E60A2">
        <w:rPr>
          <w:rFonts w:asciiTheme="majorHAnsi" w:hAnsiTheme="majorHAnsi" w:cstheme="majorHAnsi"/>
          <w:sz w:val="24"/>
          <w:szCs w:val="24"/>
        </w:rPr>
        <w:t xml:space="preserve"> a </w:t>
      </w:r>
      <w:r w:rsidRPr="008E60A2">
        <w:rPr>
          <w:rFonts w:asciiTheme="majorHAnsi" w:hAnsiTheme="majorHAnsi" w:cstheme="majorHAnsi"/>
          <w:sz w:val="24"/>
          <w:szCs w:val="24"/>
        </w:rPr>
        <w:t>do tego często otoczone murem</w:t>
      </w:r>
      <w:r w:rsidR="0006050E" w:rsidRPr="008E60A2">
        <w:rPr>
          <w:rFonts w:asciiTheme="majorHAnsi" w:hAnsiTheme="majorHAnsi" w:cstheme="majorHAnsi"/>
          <w:sz w:val="24"/>
          <w:szCs w:val="24"/>
        </w:rPr>
        <w:t xml:space="preserve"> i </w:t>
      </w:r>
      <w:r w:rsidRPr="008E60A2">
        <w:rPr>
          <w:rFonts w:asciiTheme="majorHAnsi" w:hAnsiTheme="majorHAnsi" w:cstheme="majorHAnsi"/>
          <w:sz w:val="24"/>
          <w:szCs w:val="24"/>
        </w:rPr>
        <w:t>pilnie strzeżone. Mieszkańcom nie</w:t>
      </w:r>
      <w:r w:rsidRPr="008E60A2">
        <w:rPr>
          <w:rFonts w:asciiTheme="majorHAnsi" w:hAnsiTheme="majorHAnsi" w:cstheme="majorHAnsi"/>
          <w:color w:val="202122"/>
          <w:sz w:val="24"/>
          <w:szCs w:val="24"/>
        </w:rPr>
        <w:t xml:space="preserve"> wolno było ich opuszczać pod karą śmierci. Można było też stracić życie za przemycanie różnych rzeczy do getta, np. artykułów spożywczych, mimo że Żydzi</w:t>
      </w:r>
      <w:r w:rsidR="0006050E" w:rsidRPr="008E60A2">
        <w:rPr>
          <w:rFonts w:asciiTheme="majorHAnsi" w:hAnsiTheme="majorHAnsi" w:cstheme="majorHAnsi"/>
          <w:color w:val="202122"/>
          <w:sz w:val="24"/>
          <w:szCs w:val="24"/>
        </w:rPr>
        <w:t xml:space="preserve"> w </w:t>
      </w:r>
      <w:r w:rsidRPr="008E60A2">
        <w:rPr>
          <w:rFonts w:asciiTheme="majorHAnsi" w:hAnsiTheme="majorHAnsi" w:cstheme="majorHAnsi"/>
          <w:color w:val="202122"/>
          <w:sz w:val="24"/>
          <w:szCs w:val="24"/>
        </w:rPr>
        <w:t>gettach cierpieli</w:t>
      </w:r>
      <w:r w:rsidR="0006050E" w:rsidRPr="008E60A2">
        <w:rPr>
          <w:rFonts w:asciiTheme="majorHAnsi" w:hAnsiTheme="majorHAnsi" w:cstheme="majorHAnsi"/>
          <w:color w:val="202122"/>
          <w:sz w:val="24"/>
          <w:szCs w:val="24"/>
        </w:rPr>
        <w:t xml:space="preserve"> z </w:t>
      </w:r>
      <w:r w:rsidRPr="008E60A2">
        <w:rPr>
          <w:rFonts w:asciiTheme="majorHAnsi" w:hAnsiTheme="majorHAnsi" w:cstheme="majorHAnsi"/>
          <w:color w:val="202122"/>
          <w:sz w:val="24"/>
          <w:szCs w:val="24"/>
        </w:rPr>
        <w:t>głodu.</w:t>
      </w:r>
    </w:p>
    <w:p w14:paraId="73E7934B" w14:textId="77777777" w:rsidR="00D2040A" w:rsidRPr="008E60A2" w:rsidRDefault="00D2040A" w:rsidP="008E60A2">
      <w:pPr>
        <w:spacing w:line="360" w:lineRule="auto"/>
        <w:rPr>
          <w:rFonts w:asciiTheme="majorHAnsi" w:hAnsiTheme="majorHAnsi" w:cstheme="majorHAnsi"/>
          <w:color w:val="202122"/>
          <w:sz w:val="24"/>
          <w:szCs w:val="24"/>
        </w:rPr>
      </w:pPr>
    </w:p>
    <w:p w14:paraId="160AA87F" w14:textId="0518BF0B" w:rsidR="00D2040A" w:rsidRPr="008E60A2" w:rsidRDefault="0006050E" w:rsidP="008E60A2">
      <w:pPr>
        <w:spacing w:line="360" w:lineRule="auto"/>
        <w:rPr>
          <w:rFonts w:asciiTheme="majorHAnsi" w:hAnsiTheme="majorHAnsi" w:cstheme="majorHAnsi"/>
          <w:color w:val="202122"/>
          <w:sz w:val="24"/>
          <w:szCs w:val="24"/>
        </w:rPr>
      </w:pPr>
      <w:r w:rsidRPr="008E60A2">
        <w:rPr>
          <w:rFonts w:asciiTheme="majorHAnsi" w:hAnsiTheme="majorHAnsi" w:cstheme="majorHAnsi"/>
          <w:color w:val="202122"/>
          <w:sz w:val="24"/>
          <w:szCs w:val="24"/>
        </w:rPr>
        <w:t>….. – pełen tytuł brzmi: „</w:t>
      </w:r>
      <w:r w:rsidR="004A3411"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>Sprawiedliwi wśród Narodów Świata”. Są to osoby, które</w:t>
      </w:r>
      <w:r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 xml:space="preserve"> w </w:t>
      </w:r>
      <w:r w:rsidR="004A3411"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>czasie II wojny światowej bezinteresownie udzielały pomocy prześladowanym Żydom. „Kto ratuje jedno życie, ratuje cały świat” głosi sentencja</w:t>
      </w:r>
      <w:r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 xml:space="preserve"> z </w:t>
      </w:r>
      <w:r w:rsidR="004A3411"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>Talmudu, która wybijana jest na medalu honorowo przyznawanym Sprawiedliwym. Do tej pory otrzymało go 27 000 osób na świecie,</w:t>
      </w:r>
      <w:r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 xml:space="preserve"> w </w:t>
      </w:r>
      <w:r w:rsidR="004A3411"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>tym 7000 Polaków</w:t>
      </w:r>
      <w:r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 xml:space="preserve"> i Polek</w:t>
      </w:r>
      <w:r w:rsidR="004A3411" w:rsidRPr="008E60A2">
        <w:rPr>
          <w:rFonts w:asciiTheme="majorHAnsi" w:hAnsiTheme="majorHAnsi" w:cstheme="majorHAnsi"/>
          <w:color w:val="202122"/>
          <w:sz w:val="24"/>
          <w:szCs w:val="24"/>
          <w:highlight w:val="white"/>
        </w:rPr>
        <w:t>.</w:t>
      </w:r>
    </w:p>
    <w:p w14:paraId="31EEDA8B" w14:textId="77777777" w:rsidR="00D2040A" w:rsidRPr="008E60A2" w:rsidRDefault="00D2040A" w:rsidP="008E60A2">
      <w:pPr>
        <w:spacing w:line="360" w:lineRule="auto"/>
        <w:rPr>
          <w:rFonts w:asciiTheme="majorHAnsi" w:hAnsiTheme="majorHAnsi" w:cstheme="majorHAnsi"/>
          <w:color w:val="202122"/>
          <w:sz w:val="24"/>
          <w:szCs w:val="24"/>
        </w:rPr>
      </w:pPr>
    </w:p>
    <w:p w14:paraId="3342C822" w14:textId="130E6AB9" w:rsidR="00D2040A" w:rsidRPr="008E60A2" w:rsidRDefault="004A3411" w:rsidP="008E60A2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E60A2">
        <w:rPr>
          <w:rFonts w:asciiTheme="majorHAnsi" w:hAnsiTheme="majorHAnsi" w:cstheme="majorHAnsi"/>
          <w:color w:val="202122"/>
          <w:sz w:val="24"/>
          <w:szCs w:val="24"/>
        </w:rPr>
        <w:t xml:space="preserve">….. </w:t>
      </w:r>
      <w:r w:rsidR="0006050E" w:rsidRPr="008E60A2">
        <w:rPr>
          <w:rFonts w:asciiTheme="majorHAnsi" w:hAnsiTheme="majorHAnsi" w:cstheme="majorHAnsi"/>
          <w:color w:val="202122"/>
          <w:sz w:val="24"/>
          <w:szCs w:val="24"/>
        </w:rPr>
        <w:t>–</w:t>
      </w:r>
      <w:r w:rsidRPr="008E60A2">
        <w:rPr>
          <w:rFonts w:asciiTheme="majorHAnsi" w:hAnsiTheme="majorHAnsi" w:cstheme="majorHAnsi"/>
          <w:color w:val="202122"/>
          <w:sz w:val="24"/>
          <w:szCs w:val="24"/>
        </w:rPr>
        <w:t xml:space="preserve"> starożytny znak, który bywa też nazyw</w:t>
      </w:r>
      <w:r w:rsidRPr="008E60A2">
        <w:rPr>
          <w:rFonts w:asciiTheme="majorHAnsi" w:hAnsiTheme="majorHAnsi" w:cstheme="majorHAnsi"/>
          <w:sz w:val="24"/>
          <w:szCs w:val="24"/>
        </w:rPr>
        <w:t>any tarczą Dawida. Jest to jeden</w:t>
      </w:r>
      <w:r w:rsidR="0006050E" w:rsidRPr="008E60A2">
        <w:rPr>
          <w:rFonts w:asciiTheme="majorHAnsi" w:hAnsiTheme="majorHAnsi" w:cstheme="majorHAnsi"/>
          <w:sz w:val="24"/>
          <w:szCs w:val="24"/>
        </w:rPr>
        <w:t xml:space="preserve"> z </w:t>
      </w:r>
      <w:r w:rsidRPr="008E60A2">
        <w:rPr>
          <w:rFonts w:asciiTheme="majorHAnsi" w:hAnsiTheme="majorHAnsi" w:cstheme="majorHAnsi"/>
          <w:sz w:val="24"/>
          <w:szCs w:val="24"/>
        </w:rPr>
        <w:t>symboli judaizmu, ale też narodowej wspólnoty Żydów (znajduje się na fladze Izraela). Rozmaicie interpretuje się jej znaczenie, np. że oznacza harmonię, przymierze, kierunki świata lub łączenie przeciwieństw.</w:t>
      </w:r>
    </w:p>
    <w:p w14:paraId="24049EB0" w14:textId="77777777" w:rsidR="00D2040A" w:rsidRPr="008E60A2" w:rsidRDefault="00D2040A" w:rsidP="008E60A2">
      <w:pPr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5B579BC9" w14:textId="307D94C3" w:rsidR="00D2040A" w:rsidRPr="008E60A2" w:rsidRDefault="0006050E" w:rsidP="008E60A2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8E60A2">
        <w:rPr>
          <w:rFonts w:asciiTheme="majorHAnsi" w:hAnsiTheme="majorHAnsi" w:cstheme="majorHAnsi"/>
          <w:sz w:val="24"/>
          <w:szCs w:val="24"/>
        </w:rPr>
        <w:lastRenderedPageBreak/>
        <w:t xml:space="preserve">….. – </w:t>
      </w:r>
      <w:r w:rsidR="004A3411" w:rsidRPr="008E60A2">
        <w:rPr>
          <w:rFonts w:asciiTheme="majorHAnsi" w:hAnsiTheme="majorHAnsi" w:cstheme="majorHAnsi"/>
          <w:sz w:val="24"/>
          <w:szCs w:val="24"/>
        </w:rPr>
        <w:t>skrócony kryptonim (nazwa zastępcza</w:t>
      </w:r>
      <w:r w:rsidRPr="008E60A2">
        <w:rPr>
          <w:rFonts w:asciiTheme="majorHAnsi" w:hAnsiTheme="majorHAnsi" w:cstheme="majorHAnsi"/>
          <w:sz w:val="24"/>
          <w:szCs w:val="24"/>
        </w:rPr>
        <w:t xml:space="preserve"> o </w:t>
      </w:r>
      <w:r w:rsidR="004A3411" w:rsidRPr="008E60A2">
        <w:rPr>
          <w:rFonts w:asciiTheme="majorHAnsi" w:hAnsiTheme="majorHAnsi" w:cstheme="majorHAnsi"/>
          <w:sz w:val="24"/>
          <w:szCs w:val="24"/>
        </w:rPr>
        <w:t>ukrytym znaczeniu) Rady Pomocy Żydom. Była to podziemna polska organizacja humanitarna zrzeszająca osoby pomagające bezinteresownie osobom pochodzenia żydowskiego</w:t>
      </w:r>
      <w:r w:rsidRPr="008E60A2">
        <w:rPr>
          <w:rFonts w:asciiTheme="majorHAnsi" w:hAnsiTheme="majorHAnsi" w:cstheme="majorHAnsi"/>
          <w:sz w:val="24"/>
          <w:szCs w:val="24"/>
        </w:rPr>
        <w:t xml:space="preserve"> w </w:t>
      </w:r>
      <w:r w:rsidR="004A3411" w:rsidRPr="008E60A2">
        <w:rPr>
          <w:rFonts w:asciiTheme="majorHAnsi" w:hAnsiTheme="majorHAnsi" w:cstheme="majorHAnsi"/>
          <w:sz w:val="24"/>
          <w:szCs w:val="24"/>
        </w:rPr>
        <w:t>trakcie II wojny światowej. Ich współpraca ocaliła życie wielu osób.</w:t>
      </w:r>
      <w:r w:rsidR="004A3411" w:rsidRPr="008E60A2">
        <w:rPr>
          <w:rFonts w:asciiTheme="majorHAnsi" w:hAnsiTheme="majorHAnsi" w:cstheme="majorHAnsi"/>
          <w:sz w:val="24"/>
          <w:szCs w:val="24"/>
        </w:rPr>
        <w:br w:type="page"/>
      </w:r>
    </w:p>
    <w:p w14:paraId="4B0052B9" w14:textId="77777777" w:rsidR="00D2040A" w:rsidRPr="00FF54CE" w:rsidRDefault="004A3411" w:rsidP="00FF54CE">
      <w:pPr>
        <w:pStyle w:val="Nagwek1"/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FF54CE">
        <w:rPr>
          <w:rFonts w:asciiTheme="majorHAnsi" w:hAnsiTheme="majorHAnsi" w:cstheme="majorHAnsi"/>
          <w:sz w:val="32"/>
          <w:szCs w:val="32"/>
        </w:rPr>
        <w:lastRenderedPageBreak/>
        <w:t>ZAŁĄCZNIK NR 2</w:t>
      </w:r>
    </w:p>
    <w:p w14:paraId="667261D7" w14:textId="77777777" w:rsidR="00D2040A" w:rsidRPr="008E60A2" w:rsidRDefault="004A3411" w:rsidP="008E60A2">
      <w:pPr>
        <w:spacing w:before="240" w:after="240"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8E60A2">
        <w:rPr>
          <w:rFonts w:asciiTheme="majorHAnsi" w:hAnsiTheme="majorHAnsi" w:cstheme="majorHAnsi"/>
          <w:b/>
          <w:noProof/>
          <w:sz w:val="24"/>
          <w:szCs w:val="24"/>
          <w:lang w:val="en-US" w:eastAsia="en-US"/>
        </w:rPr>
        <w:drawing>
          <wp:inline distT="114300" distB="114300" distL="114300" distR="114300" wp14:anchorId="06AC01F7" wp14:editId="3D2CF891">
            <wp:extent cx="5731200" cy="7797800"/>
            <wp:effectExtent l="0" t="0" r="0" b="0"/>
            <wp:docPr id="5" name="image1.png" descr="Obwieszczenie w sprawie utworzenia dzielnicy żydowskiego na terenie miasta Warszawy. Data wydania 18 października 1940 rok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Obwieszczenie w sprawie utworzenia dzielnicy żydowskiego na terenie miasta Warszawy. Data wydania 18 października 1940 roku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05EC1" w14:textId="53FD4446" w:rsidR="00D2040A" w:rsidRPr="008E60A2" w:rsidRDefault="004A3411" w:rsidP="008E60A2">
      <w:pPr>
        <w:spacing w:before="240" w:after="240" w:line="360" w:lineRule="auto"/>
        <w:rPr>
          <w:rFonts w:asciiTheme="majorHAnsi" w:hAnsiTheme="majorHAnsi" w:cstheme="majorHAnsi"/>
          <w:i/>
          <w:sz w:val="24"/>
          <w:szCs w:val="24"/>
        </w:rPr>
      </w:pPr>
      <w:r w:rsidRPr="008E60A2">
        <w:rPr>
          <w:rFonts w:asciiTheme="majorHAnsi" w:hAnsiTheme="majorHAnsi" w:cstheme="majorHAnsi"/>
          <w:i/>
          <w:sz w:val="24"/>
          <w:szCs w:val="24"/>
        </w:rPr>
        <w:t>grafika</w:t>
      </w:r>
      <w:r w:rsidR="0006050E" w:rsidRPr="008E60A2">
        <w:rPr>
          <w:rFonts w:asciiTheme="majorHAnsi" w:hAnsiTheme="majorHAnsi" w:cstheme="majorHAnsi"/>
          <w:i/>
          <w:sz w:val="24"/>
          <w:szCs w:val="24"/>
        </w:rPr>
        <w:t xml:space="preserve"> w </w:t>
      </w:r>
      <w:r w:rsidRPr="008E60A2">
        <w:rPr>
          <w:rFonts w:asciiTheme="majorHAnsi" w:hAnsiTheme="majorHAnsi" w:cstheme="majorHAnsi"/>
          <w:i/>
          <w:sz w:val="24"/>
          <w:szCs w:val="24"/>
        </w:rPr>
        <w:t>domenie publicznej</w:t>
      </w:r>
    </w:p>
    <w:p w14:paraId="6DDFF04C" w14:textId="77777777" w:rsidR="00D2040A" w:rsidRPr="008D68CD" w:rsidRDefault="004A3411" w:rsidP="008D68CD">
      <w:pPr>
        <w:pStyle w:val="Nagwek1"/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8D68CD">
        <w:rPr>
          <w:rFonts w:asciiTheme="majorHAnsi" w:hAnsiTheme="majorHAnsi" w:cstheme="majorHAnsi"/>
          <w:sz w:val="32"/>
          <w:szCs w:val="32"/>
        </w:rPr>
        <w:lastRenderedPageBreak/>
        <w:t>ZAŁĄCZNIK NR 3</w:t>
      </w:r>
    </w:p>
    <w:p w14:paraId="431279D0" w14:textId="77777777" w:rsidR="00D2040A" w:rsidRPr="008E60A2" w:rsidRDefault="004A3411" w:rsidP="008E60A2">
      <w:pPr>
        <w:spacing w:before="240" w:after="240"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8E60A2">
        <w:rPr>
          <w:rFonts w:asciiTheme="majorHAnsi" w:hAnsiTheme="majorHAnsi" w:cstheme="majorHAnsi"/>
          <w:b/>
          <w:noProof/>
          <w:sz w:val="24"/>
          <w:szCs w:val="24"/>
          <w:lang w:val="en-US" w:eastAsia="en-US"/>
        </w:rPr>
        <w:drawing>
          <wp:inline distT="114300" distB="114300" distL="114300" distR="114300" wp14:anchorId="56D5BE64" wp14:editId="4600D50E">
            <wp:extent cx="4980178" cy="7758113"/>
            <wp:effectExtent l="0" t="0" r="0" b="0"/>
            <wp:docPr id="3" name="image4.png" descr="Obwieszczenie dotyczące kary śmierci za nieuprawnione opuszczenie żydowskich dzielnic mieszkaniowych. Data wydania 10 listopada 1941 roku, Warszaw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Obwieszczenie dotyczące kary śmierci za nieuprawnione opuszczenie żydowskich dzielnic mieszkaniowych. Data wydania 10 listopada 1941 roku, Warszawa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178" cy="7758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7F11C" w14:textId="15B1E367" w:rsidR="00D2040A" w:rsidRPr="008E60A2" w:rsidRDefault="004A3411" w:rsidP="008E60A2">
      <w:pPr>
        <w:spacing w:before="240" w:after="240" w:line="360" w:lineRule="auto"/>
        <w:rPr>
          <w:rFonts w:asciiTheme="majorHAnsi" w:hAnsiTheme="majorHAnsi" w:cstheme="majorHAnsi"/>
          <w:i/>
          <w:sz w:val="24"/>
          <w:szCs w:val="24"/>
        </w:rPr>
      </w:pPr>
      <w:r w:rsidRPr="008E60A2">
        <w:rPr>
          <w:rFonts w:asciiTheme="majorHAnsi" w:hAnsiTheme="majorHAnsi" w:cstheme="majorHAnsi"/>
          <w:i/>
          <w:sz w:val="24"/>
          <w:szCs w:val="24"/>
        </w:rPr>
        <w:t>grafika</w:t>
      </w:r>
      <w:r w:rsidR="0006050E" w:rsidRPr="008E60A2">
        <w:rPr>
          <w:rFonts w:asciiTheme="majorHAnsi" w:hAnsiTheme="majorHAnsi" w:cstheme="majorHAnsi"/>
          <w:i/>
          <w:sz w:val="24"/>
          <w:szCs w:val="24"/>
        </w:rPr>
        <w:t xml:space="preserve"> w </w:t>
      </w:r>
      <w:r w:rsidRPr="008E60A2">
        <w:rPr>
          <w:rFonts w:asciiTheme="majorHAnsi" w:hAnsiTheme="majorHAnsi" w:cstheme="majorHAnsi"/>
          <w:i/>
          <w:sz w:val="24"/>
          <w:szCs w:val="24"/>
        </w:rPr>
        <w:t>domenie publicznej</w:t>
      </w:r>
    </w:p>
    <w:p w14:paraId="1549A321" w14:textId="77777777" w:rsidR="00D2040A" w:rsidRPr="00B217B4" w:rsidRDefault="004A3411" w:rsidP="00B217B4">
      <w:pPr>
        <w:pStyle w:val="Nagwek1"/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B217B4">
        <w:rPr>
          <w:rFonts w:asciiTheme="majorHAnsi" w:hAnsiTheme="majorHAnsi" w:cstheme="majorHAnsi"/>
          <w:sz w:val="32"/>
          <w:szCs w:val="32"/>
        </w:rPr>
        <w:lastRenderedPageBreak/>
        <w:t>ZAŁĄCZNIK NR 4</w:t>
      </w:r>
    </w:p>
    <w:p w14:paraId="4503E84D" w14:textId="77777777" w:rsidR="00D2040A" w:rsidRPr="008E60A2" w:rsidRDefault="004A3411" w:rsidP="008E60A2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8E60A2">
        <w:rPr>
          <w:rFonts w:asciiTheme="majorHAnsi" w:hAnsiTheme="majorHAnsi" w:cstheme="majorHAnsi"/>
          <w:b/>
          <w:noProof/>
          <w:sz w:val="24"/>
          <w:szCs w:val="24"/>
          <w:lang w:val="en-US" w:eastAsia="en-US"/>
        </w:rPr>
        <w:drawing>
          <wp:inline distT="114300" distB="114300" distL="114300" distR="114300" wp14:anchorId="5276B604" wp14:editId="03BBBCD6">
            <wp:extent cx="5731200" cy="7886700"/>
            <wp:effectExtent l="0" t="0" r="0" b="0"/>
            <wp:docPr id="6" name="image3.png" descr="Obwieszczenie dotyczące kary śmierci za wspieranie Żydów, którzy przekroczyli bez uprawnienia granicę dzielnicy żydowskiej. Data wydania 5 września 1942 roku, Warszaw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Obwieszczenie dotyczące kary śmierci za wspieranie Żydów, którzy przekroczyli bez uprawnienia granicę dzielnicy żydowskiej. Data wydania 5 września 1942 roku, Warszawa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E60A2">
        <w:rPr>
          <w:rFonts w:asciiTheme="majorHAnsi" w:hAnsiTheme="majorHAnsi" w:cstheme="majorHAnsi"/>
          <w:sz w:val="24"/>
          <w:szCs w:val="24"/>
        </w:rPr>
        <w:br w:type="page"/>
      </w:r>
    </w:p>
    <w:p w14:paraId="3A34A68C" w14:textId="77777777" w:rsidR="0006050E" w:rsidRPr="008E60A2" w:rsidRDefault="0006050E" w:rsidP="008E60A2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  <w:sectPr w:rsidR="0006050E" w:rsidRPr="008E60A2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</w:p>
    <w:p w14:paraId="1E4F04C9" w14:textId="58774838" w:rsidR="0006050E" w:rsidRPr="00F82525" w:rsidRDefault="004A3411" w:rsidP="00F82525">
      <w:pPr>
        <w:pStyle w:val="Nagwek1"/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F82525">
        <w:rPr>
          <w:rFonts w:asciiTheme="majorHAnsi" w:hAnsiTheme="majorHAnsi" w:cstheme="majorHAnsi"/>
          <w:sz w:val="32"/>
          <w:szCs w:val="32"/>
        </w:rPr>
        <w:lastRenderedPageBreak/>
        <w:t>ZAŁĄCZNIK NR 5</w:t>
      </w:r>
    </w:p>
    <w:p w14:paraId="731A64D5" w14:textId="77777777" w:rsidR="0006050E" w:rsidRPr="008E60A2" w:rsidRDefault="0006050E" w:rsidP="008E60A2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</w:p>
    <w:p w14:paraId="3EDEDC08" w14:textId="3FD660DE" w:rsidR="00D2040A" w:rsidRPr="008E60A2" w:rsidRDefault="0006050E" w:rsidP="008E60A2">
      <w:pPr>
        <w:spacing w:line="360" w:lineRule="auto"/>
        <w:rPr>
          <w:rFonts w:asciiTheme="majorHAnsi" w:hAnsiTheme="majorHAnsi" w:cstheme="majorHAnsi"/>
          <w:b/>
          <w:sz w:val="24"/>
          <w:szCs w:val="24"/>
        </w:rPr>
      </w:pPr>
      <w:r w:rsidRPr="008E60A2">
        <w:rPr>
          <w:rFonts w:asciiTheme="majorHAnsi" w:hAnsiTheme="majorHAnsi" w:cstheme="majorHAnsi"/>
          <w:noProof/>
          <w:sz w:val="24"/>
          <w:szCs w:val="24"/>
          <w:lang w:val="en-US" w:eastAsia="en-US"/>
        </w:rPr>
        <w:drawing>
          <wp:inline distT="0" distB="0" distL="0" distR="0" wp14:anchorId="7029F1CE" wp14:editId="57F07313">
            <wp:extent cx="7969122" cy="4494508"/>
            <wp:effectExtent l="0" t="0" r="0" b="1905"/>
            <wp:docPr id="4" name="image2.jpg" descr="Mapa Getta Warszaws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 descr="Mapa Getta Warszawskiego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1502" cy="44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2040A" w:rsidRPr="008E60A2" w:rsidSect="0006050E">
      <w:type w:val="continuous"/>
      <w:pgSz w:w="16834" w:h="11909" w:orient="landscape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7ED6F" w14:textId="77777777" w:rsidR="00983F62" w:rsidRDefault="00983F62">
      <w:pPr>
        <w:spacing w:line="240" w:lineRule="auto"/>
      </w:pPr>
      <w:r>
        <w:separator/>
      </w:r>
    </w:p>
  </w:endnote>
  <w:endnote w:type="continuationSeparator" w:id="0">
    <w:p w14:paraId="784E0B1E" w14:textId="77777777" w:rsidR="00983F62" w:rsidRDefault="00983F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D374" w14:textId="77777777" w:rsidR="00D2040A" w:rsidRDefault="00D204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8E7A5" w14:textId="77777777" w:rsidR="00983F62" w:rsidRDefault="00983F62">
      <w:pPr>
        <w:spacing w:line="240" w:lineRule="auto"/>
      </w:pPr>
      <w:r>
        <w:separator/>
      </w:r>
    </w:p>
  </w:footnote>
  <w:footnote w:type="continuationSeparator" w:id="0">
    <w:p w14:paraId="077EC112" w14:textId="77777777" w:rsidR="00983F62" w:rsidRDefault="00983F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2F151" w14:textId="77777777" w:rsidR="00D2040A" w:rsidRDefault="00D204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73FF"/>
    <w:multiLevelType w:val="multilevel"/>
    <w:tmpl w:val="B7DE593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40A"/>
    <w:rsid w:val="0004603A"/>
    <w:rsid w:val="000523E1"/>
    <w:rsid w:val="0006050E"/>
    <w:rsid w:val="00374DF5"/>
    <w:rsid w:val="004A3411"/>
    <w:rsid w:val="008D68CD"/>
    <w:rsid w:val="008E60A2"/>
    <w:rsid w:val="00983F62"/>
    <w:rsid w:val="00B217B4"/>
    <w:rsid w:val="00C76463"/>
    <w:rsid w:val="00D2040A"/>
    <w:rsid w:val="00E51D0C"/>
    <w:rsid w:val="00F50D3A"/>
    <w:rsid w:val="00F82525"/>
    <w:rsid w:val="00FD3D66"/>
    <w:rsid w:val="00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F647E"/>
  <w15:docId w15:val="{F636E236-1B38-4ECC-A7A4-7C7C66F4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n7AH57awWuX1nXU8clO9Dq8AlA==">AMUW2mWjPQPTXo2puYzcewrw+IOG/wU5Q65E4ajLrmJjEnXi/sr/1aj+RP+Y3x/NDQbRjzLcebFgk6zeFK/Ze4Qc93ivrdhK+wScFW++xXTQC3kvxnppWtQ=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270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Sendlerowa i Piotrowska - karta pracy</dc:title>
  <dc:creator>Kłoszewska Hanna</dc:creator>
  <cp:lastModifiedBy>Anna Janicka</cp:lastModifiedBy>
  <cp:revision>13</cp:revision>
  <dcterms:created xsi:type="dcterms:W3CDTF">2022-02-02T08:32:00Z</dcterms:created>
  <dcterms:modified xsi:type="dcterms:W3CDTF">2022-02-04T10:21:00Z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