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575" w14:textId="53CA2678" w:rsidR="007D009D" w:rsidRPr="00A35CE3" w:rsidRDefault="00941406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A35CE3">
        <w:rPr>
          <w:rFonts w:cs="Calibri"/>
          <w:b w:val="0"/>
          <w:bCs w:val="0"/>
          <w:color w:val="000000" w:themeColor="text1"/>
        </w:rPr>
        <w:t xml:space="preserve">Warszawa, </w:t>
      </w:r>
      <w:r w:rsidR="00F520A9">
        <w:rPr>
          <w:rFonts w:cs="Calibri"/>
          <w:b w:val="0"/>
          <w:bCs w:val="0"/>
          <w:color w:val="000000" w:themeColor="text1"/>
        </w:rPr>
        <w:t>2</w:t>
      </w:r>
      <w:r w:rsidR="00C471F9">
        <w:rPr>
          <w:rFonts w:cs="Calibri"/>
          <w:b w:val="0"/>
          <w:bCs w:val="0"/>
          <w:color w:val="000000" w:themeColor="text1"/>
        </w:rPr>
        <w:t>4</w:t>
      </w:r>
      <w:r w:rsidR="007F0A72">
        <w:rPr>
          <w:rFonts w:cs="Calibri"/>
          <w:b w:val="0"/>
          <w:bCs w:val="0"/>
          <w:color w:val="000000" w:themeColor="text1"/>
        </w:rPr>
        <w:t xml:space="preserve"> maja </w:t>
      </w:r>
      <w:r w:rsidRPr="00A35CE3">
        <w:rPr>
          <w:rFonts w:cs="Calibri"/>
          <w:b w:val="0"/>
          <w:bCs w:val="0"/>
          <w:color w:val="000000" w:themeColor="text1"/>
        </w:rPr>
        <w:t>202</w:t>
      </w:r>
      <w:r w:rsidR="00F520A9">
        <w:rPr>
          <w:rFonts w:cs="Calibri"/>
          <w:b w:val="0"/>
          <w:bCs w:val="0"/>
          <w:color w:val="000000" w:themeColor="text1"/>
        </w:rPr>
        <w:t>2</w:t>
      </w:r>
      <w:r w:rsidRPr="00A35CE3">
        <w:rPr>
          <w:rFonts w:cs="Calibri"/>
          <w:b w:val="0"/>
          <w:bCs w:val="0"/>
          <w:color w:val="000000" w:themeColor="text1"/>
        </w:rPr>
        <w:t xml:space="preserve"> r.</w:t>
      </w:r>
    </w:p>
    <w:p w14:paraId="047650FD" w14:textId="379BE724" w:rsidR="00116C24" w:rsidRPr="00A35CE3" w:rsidRDefault="00F520A9" w:rsidP="00116C24">
      <w:pPr>
        <w:pStyle w:val="01TytuGwny"/>
        <w:rPr>
          <w:rFonts w:cs="Calibri"/>
          <w:color w:val="52C6D5"/>
          <w:u w:color="52C6D5"/>
        </w:rPr>
      </w:pPr>
      <w:r>
        <w:rPr>
          <w:rFonts w:cs="Calibri"/>
          <w:color w:val="52C6D5"/>
          <w:u w:color="52C6D5"/>
        </w:rPr>
        <w:t xml:space="preserve">Smakowity </w:t>
      </w:r>
      <w:r w:rsidR="006875EC">
        <w:rPr>
          <w:rFonts w:cs="Calibri"/>
          <w:color w:val="52C6D5"/>
          <w:u w:color="52C6D5"/>
        </w:rPr>
        <w:t>Dzień Dziecka w Muzeum</w:t>
      </w:r>
      <w:r w:rsidR="00D96EF8" w:rsidRPr="00A35CE3">
        <w:rPr>
          <w:rFonts w:cs="Calibri"/>
          <w:color w:val="52C6D5"/>
          <w:u w:color="52C6D5"/>
        </w:rPr>
        <w:t xml:space="preserve"> </w:t>
      </w:r>
      <w:r w:rsidR="0017030B">
        <w:rPr>
          <w:rFonts w:cs="Calibri"/>
          <w:color w:val="52C6D5"/>
          <w:u w:color="52C6D5"/>
        </w:rPr>
        <w:t>POLIN</w:t>
      </w:r>
      <w:r w:rsidR="00116C24" w:rsidRPr="00A35CE3">
        <w:rPr>
          <w:rFonts w:cs="Calibri"/>
          <w:color w:val="52C6D5"/>
          <w:u w:color="52C6D5"/>
        </w:rPr>
        <w:t xml:space="preserve"> </w:t>
      </w:r>
    </w:p>
    <w:p w14:paraId="7C4D7855" w14:textId="2244CCE4" w:rsidR="009E7177" w:rsidRPr="00506B4E" w:rsidRDefault="00336FE9" w:rsidP="00863012">
      <w:pPr>
        <w:pStyle w:val="cke-text-lead"/>
        <w:keepNext/>
        <w:spacing w:before="0" w:beforeAutospacing="0" w:afterLines="120" w:after="288" w:afterAutospacing="0"/>
        <w:jc w:val="both"/>
        <w:textAlignment w:val="baseline"/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</w:pPr>
      <w:r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W niedzielę, 29 maja</w:t>
      </w:r>
      <w:r w:rsidR="00C471F9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,</w:t>
      </w:r>
      <w:r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A35CE3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Muzeum POLIN zaprasza </w:t>
      </w:r>
      <w:r w:rsidR="00F520A9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dzieci wraz z opiekunami </w:t>
      </w:r>
      <w:r w:rsidR="00A35CE3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na </w:t>
      </w:r>
      <w:r w:rsidR="009E7177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Smakowity </w:t>
      </w:r>
      <w:r w:rsidR="00EE0000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Dzień Dziecka</w:t>
      </w:r>
      <w:r w:rsidR="00F520A9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.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Coroczne wielkie rodzinne święto tym razem odbędzie się pod hasłem s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m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a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k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o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w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a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n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i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CF15E4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a –  odkrywania wielości kultur i tradycji</w:t>
      </w:r>
      <w:r w:rsidR="004D2585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, a także zmysłowego poznawania kuchni z różnych stron świata. </w:t>
      </w:r>
      <w:r w:rsidR="00B816B2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W programie zagadki, zabawy i warsztaty kulinarne oraz rodzinna gra </w:t>
      </w:r>
      <w:r w:rsidR="00C60911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miejska „Podróż kulinarna po Muranowie”. </w:t>
      </w:r>
      <w:r w:rsidR="00B816B2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Na zakończenie </w:t>
      </w:r>
      <w:r w:rsidR="00A358EC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wydarzenia </w:t>
      </w:r>
      <w:r w:rsidR="00B816B2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– koncert zespołu Tęgie Chłopy.</w:t>
      </w:r>
      <w:r w:rsidR="00865636" w:rsidRP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  <w:r w:rsid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Tego dnia również starsze dzieci i</w:t>
      </w:r>
      <w:r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 </w:t>
      </w:r>
      <w:r w:rsid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dorosłych </w:t>
      </w:r>
      <w:r w:rsidR="005C2C32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m</w:t>
      </w:r>
      <w:r w:rsid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uzeum ugości na </w:t>
      </w:r>
      <w:r w:rsidR="00865636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wystaw</w:t>
      </w:r>
      <w:r w:rsid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ie</w:t>
      </w:r>
      <w:r w:rsidR="00865636" w:rsidRPr="00506B4E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„Od kuchni. Żydowska kultura kulinarna”</w:t>
      </w:r>
      <w:r w:rsidR="00A563F8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>.</w:t>
      </w:r>
      <w:r w:rsidR="00865636">
        <w:rPr>
          <w:rFonts w:ascii="Calibri" w:eastAsia="Arial Unicode MS" w:hAnsi="Calibri" w:cs="Calibri"/>
          <w:b/>
          <w:bCs/>
          <w:color w:val="000000" w:themeColor="text1"/>
          <w:sz w:val="22"/>
          <w:szCs w:val="22"/>
          <w:bdr w:val="nil"/>
          <w:lang w:bidi="he-IL"/>
        </w:rPr>
        <w:t xml:space="preserve"> </w:t>
      </w:r>
    </w:p>
    <w:p w14:paraId="5D219A9C" w14:textId="22E95E1D" w:rsidR="00EE0000" w:rsidRDefault="00EE0000" w:rsidP="00863012">
      <w:pPr>
        <w:pStyle w:val="cke-text-lead"/>
        <w:keepNext/>
        <w:spacing w:before="0" w:beforeAutospacing="0" w:afterLines="120" w:after="288" w:afterAutospacing="0"/>
        <w:jc w:val="both"/>
        <w:textAlignment w:val="baseline"/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</w:pP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Coroczne święto – Dzień Dziecka – </w:t>
      </w:r>
      <w:r w:rsidR="00F00183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jest szczególne i</w:t>
      </w: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zawsze peł</w:t>
      </w:r>
      <w:r w:rsidR="00F00183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ne </w:t>
      </w: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zagadek, gier </w:t>
      </w:r>
      <w:r w:rsidR="00BD7D1A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oraz </w:t>
      </w: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zabaw</w:t>
      </w:r>
      <w:r w:rsidR="00F00183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. W </w:t>
      </w:r>
      <w:r w:rsidR="00BD7D1A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</w:t>
      </w: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tym roku odbędzie się zarówno w </w:t>
      </w:r>
      <w:r w:rsidR="00A563F8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budynku</w:t>
      </w:r>
      <w:r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, jak i w </w:t>
      </w:r>
      <w:r w:rsidR="00A563F8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najbliższej</w:t>
      </w:r>
      <w:r w:rsidR="00232974" w:rsidRPr="00506B4E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okolicy Muzeum POLIN.</w:t>
      </w:r>
    </w:p>
    <w:p w14:paraId="6DCC4E8E" w14:textId="21F355D5" w:rsidR="00C6052F" w:rsidRPr="00506B4E" w:rsidRDefault="00C6052F" w:rsidP="00863012">
      <w:pPr>
        <w:pStyle w:val="cke-text-lead"/>
        <w:keepNext/>
        <w:spacing w:before="0" w:beforeAutospacing="0" w:afterLines="120" w:after="288" w:afterAutospacing="0"/>
        <w:jc w:val="both"/>
        <w:textAlignment w:val="baseline"/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</w:pPr>
      <w:r w:rsidRPr="00F52A94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– W niedzielę, 29 maja w ramach gry miejskiej ruszymy w miasto, żeby rozwiązywać kulinarne zagadki i próbować przysmaków z różnych rejonów świata. Grając</w:t>
      </w:r>
      <w:r w:rsidR="00483752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,</w:t>
      </w:r>
      <w:r w:rsidRPr="00F52A94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 xml:space="preserve"> odwiedzimy smakowite miejsca na Muranowie, zajrzymy też na naszą wystawę </w:t>
      </w:r>
      <w:r w:rsidR="00483752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„</w:t>
      </w:r>
      <w:r w:rsidRPr="00F52A94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Od kuchni</w:t>
      </w:r>
      <w:r w:rsidR="00483752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”</w:t>
      </w:r>
      <w:r w:rsidRPr="00F52A94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. Podczas warsztatów kulinarnych w muzealnej Pracowni Kulinarnej „U Fani” wypieczemy kruche ciasteczka w kształcie hebrajskich liter. Na koniec tego wspaniałego dnia będziemy się bawić na koncercie zespołu Tęgie Chłopy. Zespół zagra piosenki z najnowszej płyty „Rakieta”</w:t>
      </w:r>
      <w:r w:rsidR="00EC146A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>,</w:t>
      </w:r>
      <w:r w:rsidRPr="00F52A94">
        <w:rPr>
          <w:rFonts w:ascii="Calibri" w:eastAsia="Arial Unicode MS" w:hAnsi="Calibri" w:cs="Calibri"/>
          <w:i/>
          <w:iCs/>
          <w:color w:val="000000" w:themeColor="text1"/>
          <w:sz w:val="22"/>
          <w:szCs w:val="22"/>
          <w:bdr w:val="nil"/>
          <w:lang w:bidi="he-IL"/>
        </w:rPr>
        <w:t xml:space="preserve"> zachęcając publiczność do śpiewania i wspólnej zabawy</w:t>
      </w:r>
      <w:r w:rsidRPr="00C6052F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 xml:space="preserve"> – zapowiada Anna Czerwińska, kierowniczka sekcji edukacji rodzinnej i szkolnej Muzeum POLIN</w:t>
      </w:r>
      <w:r w:rsidR="004D7213">
        <w:rPr>
          <w:rFonts w:ascii="Calibri" w:eastAsia="Arial Unicode MS" w:hAnsi="Calibri" w:cs="Calibri"/>
          <w:color w:val="000000" w:themeColor="text1"/>
          <w:sz w:val="22"/>
          <w:szCs w:val="22"/>
          <w:bdr w:val="nil"/>
          <w:lang w:bidi="he-IL"/>
        </w:rPr>
        <w:t>.</w:t>
      </w:r>
    </w:p>
    <w:p w14:paraId="4419C0F2" w14:textId="50164AD0" w:rsidR="00A56FDF" w:rsidRPr="00A56FDF" w:rsidRDefault="00A56FDF" w:rsidP="005D1493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29 maja (niedziela)</w:t>
      </w:r>
    </w:p>
    <w:p w14:paraId="27AD4DC9" w14:textId="7AAFC4B1" w:rsidR="005D1493" w:rsidRPr="00506B4E" w:rsidRDefault="005D1493" w:rsidP="005D1493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Gra miejska </w:t>
      </w:r>
      <w:r w:rsidR="00F52A94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>Podróż kulinarna po Muranowie</w:t>
      </w:r>
      <w:r w:rsidR="00F52A94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3E8DCCD8" w14:textId="081C28A2" w:rsidR="005D1493" w:rsidRDefault="005D1493" w:rsidP="005D14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 w:rsidRPr="00506B4E">
        <w:rPr>
          <w:rFonts w:cs="Calibri"/>
          <w:color w:val="000000" w:themeColor="text1"/>
        </w:rPr>
        <w:t xml:space="preserve">od </w:t>
      </w:r>
      <w:r w:rsidR="00670223">
        <w:rPr>
          <w:rFonts w:cs="Calibri"/>
          <w:color w:val="000000" w:themeColor="text1"/>
        </w:rPr>
        <w:t xml:space="preserve">godz. </w:t>
      </w:r>
      <w:r w:rsidRPr="00506B4E">
        <w:rPr>
          <w:rFonts w:cs="Calibri"/>
          <w:color w:val="000000" w:themeColor="text1"/>
        </w:rPr>
        <w:t>11.00 do 17.00 (ostatni start spod Muzeum POLIN o 15.30)</w:t>
      </w:r>
    </w:p>
    <w:p w14:paraId="76CEEEFB" w14:textId="5ECB80AF" w:rsidR="00990E66" w:rsidRPr="00506B4E" w:rsidRDefault="00990E66" w:rsidP="005D14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BRAK MIEJSC</w:t>
      </w:r>
    </w:p>
    <w:p w14:paraId="321A889F" w14:textId="0EB7C3B8" w:rsidR="005D1493" w:rsidRPr="00506B4E" w:rsidRDefault="005C2C32" w:rsidP="00506B4E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Gra 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odbędzie się w przestrzeni miejskiej w okolicach </w:t>
      </w:r>
      <w:r>
        <w:rPr>
          <w:rFonts w:ascii="Calibri" w:hAnsi="Calibri" w:cs="Calibri"/>
          <w:color w:val="000000" w:themeColor="text1"/>
          <w:sz w:val="22"/>
          <w:szCs w:val="22"/>
        </w:rPr>
        <w:t>Muzeum POLIN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. Na dobry początek przy wejściu głównym do muzeum 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 xml:space="preserve">uczestnicy i uczestniczki 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odbi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pakiet startowy i</w:t>
      </w:r>
      <w:r w:rsidR="00A358EC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rusz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w miasto śladami smaków między innymi z</w:t>
      </w:r>
      <w:r w:rsidR="007A20CB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dalekiego Wietnamu, Turcji czy bliższej Ukrainy. W</w:t>
      </w:r>
      <w:r w:rsidR="00A358EC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wyznaczonych miejscach 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czekają na nich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zagadki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przysmak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kuchni z różnych stron świata. Na </w:t>
      </w:r>
      <w:r w:rsidR="007A20CB">
        <w:rPr>
          <w:rFonts w:ascii="Calibri" w:hAnsi="Calibri" w:cs="Calibri"/>
          <w:color w:val="000000" w:themeColor="text1"/>
          <w:sz w:val="22"/>
          <w:szCs w:val="22"/>
        </w:rPr>
        <w:t>koniec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B4415">
        <w:rPr>
          <w:rFonts w:ascii="Calibri" w:hAnsi="Calibri" w:cs="Calibri"/>
          <w:color w:val="000000" w:themeColor="text1"/>
          <w:sz w:val="22"/>
          <w:szCs w:val="22"/>
        </w:rPr>
        <w:t xml:space="preserve">zabawy 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przed muzeum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stanie 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 xml:space="preserve">stół, na którym 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królować będą charakterystyczne smaki kuchni żydowskiej łączącej wiele tradycji.</w:t>
      </w:r>
    </w:p>
    <w:p w14:paraId="2EBBA7A6" w14:textId="04DFDF94" w:rsidR="00217FA3" w:rsidRDefault="005D1493" w:rsidP="00535FA9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color w:val="000000" w:themeColor="text1"/>
          <w:sz w:val="22"/>
          <w:szCs w:val="22"/>
        </w:rPr>
        <w:t>W grze może w</w:t>
      </w:r>
      <w:r w:rsidR="00503BD3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iąć udział 500 osób. Po rezerwacji bezpłatnych biletów moż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na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dołączyć w 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>dowolne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j chwili od godz. 11.00 do 15.30 i realizować zadania w swoim tempie. Na wszystkich wytrawnych graczy czekają drobne upominki!</w:t>
      </w:r>
      <w:r w:rsidR="00506B4E">
        <w:rPr>
          <w:rFonts w:ascii="Calibri" w:hAnsi="Calibri" w:cs="Calibri"/>
          <w:color w:val="000000" w:themeColor="text1"/>
          <w:sz w:val="22"/>
          <w:szCs w:val="22"/>
        </w:rPr>
        <w:t xml:space="preserve"> P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artnerami w grze są restauracje: Spice &amp; You, Kafra Kebab, Gdański Bar Mleczny, Sushi Muranów, Trattoria Murano.</w:t>
      </w:r>
    </w:p>
    <w:p w14:paraId="7AF99109" w14:textId="2974B295" w:rsidR="005D1493" w:rsidRPr="00506B4E" w:rsidRDefault="005D1493" w:rsidP="005D1493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Warsztaty kulinarne w Pracowni Kulinarnej </w:t>
      </w:r>
      <w:r w:rsidR="00503BD3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>U Fani</w:t>
      </w:r>
      <w:r w:rsidR="00503BD3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533DF16B" w14:textId="77777777" w:rsidR="005D1493" w:rsidRPr="00506B4E" w:rsidRDefault="005D1493" w:rsidP="005D14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 w:rsidRPr="00506B4E">
        <w:rPr>
          <w:rFonts w:cs="Calibri"/>
          <w:color w:val="000000" w:themeColor="text1"/>
        </w:rPr>
        <w:t>godz. 11.00, 13.00, 15.00 / grupa max. 20 osób z edukatorem/-ką</w:t>
      </w:r>
    </w:p>
    <w:p w14:paraId="0A63661F" w14:textId="77777777" w:rsidR="005D1493" w:rsidRPr="00506B4E" w:rsidRDefault="005D1493" w:rsidP="005D14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 w:rsidRPr="00506B4E">
        <w:rPr>
          <w:rFonts w:cs="Calibri"/>
          <w:color w:val="000000" w:themeColor="text1"/>
        </w:rPr>
        <w:t>BRAK MIEJSC</w:t>
      </w:r>
    </w:p>
    <w:p w14:paraId="22517B58" w14:textId="2C3D835B" w:rsidR="005D1493" w:rsidRPr="00506B4E" w:rsidRDefault="005D1493" w:rsidP="00D17A67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Wspólne szaleństwo w muzealnej pracowni kulinarnej łączące proste prace kuchenne, takie jak mieszanie, ugniatanie i doprawianie z elementami nauki alfabetu hebrajskiego. </w:t>
      </w:r>
      <w:r w:rsidR="00535FA9">
        <w:rPr>
          <w:rFonts w:ascii="Calibri" w:hAnsi="Calibri" w:cs="Calibri"/>
          <w:color w:val="000000" w:themeColor="text1"/>
          <w:sz w:val="22"/>
          <w:szCs w:val="22"/>
        </w:rPr>
        <w:t>Dzieci poznają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tajniki kruchego ciasta, 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lastRenderedPageBreak/>
        <w:t>z</w:t>
      </w:r>
      <w:r w:rsidR="007A20CB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którego wycinać będ</w:t>
      </w:r>
      <w:r w:rsidR="00085A37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ciasteczka w kształcie liter. Kto wie, może niektórym uda się ułożyć z nich swoje imię w</w:t>
      </w:r>
      <w:r w:rsidR="007A20CB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języku hebrajskim?</w:t>
      </w:r>
    </w:p>
    <w:p w14:paraId="2AF5AEC5" w14:textId="3A442EBE" w:rsidR="005D1493" w:rsidRPr="00506B4E" w:rsidRDefault="00085A37" w:rsidP="00D17A67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487391">
        <w:rPr>
          <w:rFonts w:ascii="Calibri" w:hAnsi="Calibri" w:cs="Calibri"/>
          <w:b/>
          <w:bCs/>
          <w:color w:val="000000" w:themeColor="text1"/>
          <w:sz w:val="22"/>
          <w:szCs w:val="22"/>
        </w:rPr>
        <w:t>R</w:t>
      </w:r>
      <w:r w:rsidR="005D1493" w:rsidRPr="00487391">
        <w:rPr>
          <w:rFonts w:ascii="Calibri" w:hAnsi="Calibri" w:cs="Calibri"/>
          <w:b/>
          <w:bCs/>
          <w:color w:val="000000" w:themeColor="text1"/>
          <w:sz w:val="22"/>
          <w:szCs w:val="22"/>
        </w:rPr>
        <w:t>odziny z dziećmi z niepełnosprawnościami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godz. 11.00</w:t>
      </w:r>
      <w:r w:rsidR="00B815B5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5D1493" w:rsidRPr="00506B4E">
        <w:rPr>
          <w:rFonts w:ascii="Calibri" w:hAnsi="Calibri" w:cs="Calibri"/>
          <w:color w:val="000000" w:themeColor="text1"/>
          <w:sz w:val="22"/>
          <w:szCs w:val="22"/>
        </w:rPr>
        <w:t>rupie, która zbierze się o godz. 13.00, towarzyszyć będzie tłumacz PJM</w:t>
      </w:r>
      <w:r w:rsidR="00167212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6215BE">
        <w:rPr>
          <w:rFonts w:ascii="Calibri" w:hAnsi="Calibri" w:cs="Calibri"/>
          <w:color w:val="000000" w:themeColor="text1"/>
          <w:sz w:val="22"/>
          <w:szCs w:val="22"/>
        </w:rPr>
        <w:t xml:space="preserve"> BRAK MIEJSC</w:t>
      </w:r>
      <w:r w:rsidR="00B815B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E3E8034" w14:textId="77777777" w:rsidR="005D1493" w:rsidRPr="00506B4E" w:rsidRDefault="005D1493" w:rsidP="005D1493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>Koncert zespołu Tęgie Chłopy</w:t>
      </w:r>
    </w:p>
    <w:p w14:paraId="2EC90D0E" w14:textId="5920DD65" w:rsidR="005D1493" w:rsidRDefault="005D1493" w:rsidP="005D149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 w:rsidRPr="00506B4E">
        <w:rPr>
          <w:rFonts w:cs="Calibri"/>
          <w:color w:val="000000" w:themeColor="text1"/>
        </w:rPr>
        <w:t>godz. 17.00</w:t>
      </w:r>
    </w:p>
    <w:p w14:paraId="5CDA5869" w14:textId="7D4F09C5" w:rsidR="00990E66" w:rsidRPr="00506B4E" w:rsidRDefault="00990E66" w:rsidP="005D149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BRAK MIEJSC</w:t>
      </w:r>
    </w:p>
    <w:p w14:paraId="4234FEAA" w14:textId="33F9C148" w:rsidR="00217FA3" w:rsidRDefault="005D1493" w:rsidP="00217FA3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Na dobre zakończenie dnia </w:t>
      </w:r>
      <w:r w:rsidR="00217FA3">
        <w:rPr>
          <w:rFonts w:ascii="Calibri" w:hAnsi="Calibri" w:cs="Calibri"/>
          <w:color w:val="000000" w:themeColor="text1"/>
          <w:sz w:val="22"/>
          <w:szCs w:val="22"/>
        </w:rPr>
        <w:t>odbędzie się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 xml:space="preserve"> koncert zespołu Tęgie Chłopy, który zagra utwory ze swojej najnowszej płyty </w:t>
      </w:r>
      <w:r w:rsidR="00B815B5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Rakieta</w:t>
      </w:r>
      <w:r w:rsidR="00B815B5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17F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06B4E">
        <w:rPr>
          <w:rFonts w:ascii="Calibri" w:hAnsi="Calibri" w:cs="Calibri"/>
          <w:color w:val="000000" w:themeColor="text1"/>
          <w:sz w:val="22"/>
          <w:szCs w:val="22"/>
        </w:rPr>
        <w:t>Ponad pół wieku po pierwszym lądowaniu człowieka na Księżycu i 14 lat od wynalezienia iPhone'a wiejska muzyka ma niesłabnącą moc urzekania. Wzrusza, wprawia w zamyślenie, bawi, pobudza do ruchu i kreatywności.</w:t>
      </w:r>
      <w:r w:rsidR="00085A3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67A3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217FA3">
        <w:rPr>
          <w:rFonts w:ascii="Calibri" w:hAnsi="Calibri" w:cs="Calibri"/>
          <w:i/>
          <w:iCs/>
          <w:color w:val="000000" w:themeColor="text1"/>
          <w:sz w:val="22"/>
          <w:szCs w:val="22"/>
        </w:rPr>
        <w:t>Ty też chcesz się przekonać? Oto kluczyki do naszej rakiety. Usiądź wygodnie i odpal motor. Posłuchaj, jak pracują dysze-tłoki-klapy-miechy-druty-blachy. Wznieś się na orbitę okołoziemską i poczuj upojną lekkość wiru. Trochę to potrwa, ale na szczęście można śpiewać! W schowku pilota znajdziesz piosenki bogate w makroelementy śmiechu i – równie potrzebne dla zdrowia – mikroelementy smutku. Opowiadają o</w:t>
      </w:r>
      <w:r w:rsidR="00A167A3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Pr="00217FA3">
        <w:rPr>
          <w:rFonts w:ascii="Calibri" w:hAnsi="Calibri" w:cs="Calibri"/>
          <w:i/>
          <w:iCs/>
          <w:color w:val="000000" w:themeColor="text1"/>
          <w:sz w:val="22"/>
          <w:szCs w:val="22"/>
        </w:rPr>
        <w:t>przygodach roślin, zwierząt i muzykantów planety Ziemia. Na pewno zaciekawią każdego kosmitę!</w:t>
      </w:r>
      <w:r w:rsidR="00217FA3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</w:t>
      </w:r>
      <w:r w:rsidR="00217FA3">
        <w:rPr>
          <w:rFonts w:ascii="Calibri" w:hAnsi="Calibri" w:cs="Calibri"/>
          <w:color w:val="000000" w:themeColor="text1"/>
          <w:sz w:val="22"/>
          <w:szCs w:val="22"/>
        </w:rPr>
        <w:t>zapowiadają</w:t>
      </w:r>
      <w:r w:rsidR="00085A37">
        <w:rPr>
          <w:rFonts w:ascii="Calibri" w:hAnsi="Calibri" w:cs="Calibri"/>
          <w:color w:val="000000" w:themeColor="text1"/>
          <w:sz w:val="22"/>
          <w:szCs w:val="22"/>
        </w:rPr>
        <w:t xml:space="preserve"> muzycy i</w:t>
      </w:r>
      <w:r w:rsidR="00217FA3">
        <w:rPr>
          <w:rFonts w:ascii="Calibri" w:hAnsi="Calibri" w:cs="Calibri"/>
          <w:color w:val="000000" w:themeColor="text1"/>
          <w:sz w:val="22"/>
          <w:szCs w:val="22"/>
        </w:rPr>
        <w:t xml:space="preserve"> organizatorzy koncertu.</w:t>
      </w:r>
    </w:p>
    <w:p w14:paraId="2C2B3056" w14:textId="31741652" w:rsidR="0073665F" w:rsidRDefault="0073665F" w:rsidP="00266D75">
      <w:pPr>
        <w:pStyle w:val="NormalnyWeb"/>
        <w:spacing w:before="0" w:after="12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Wydarzenia bez konieczności rezerwacji </w:t>
      </w:r>
      <w:r w:rsidR="00266D7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miejsc</w:t>
      </w:r>
    </w:p>
    <w:p w14:paraId="3D8931C7" w14:textId="6A909359" w:rsidR="006E3AC5" w:rsidRDefault="006E3AC5" w:rsidP="006E3AC5">
      <w:pPr>
        <w:pStyle w:val="NormalnyWeb"/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Gra muzealna </w:t>
      </w:r>
      <w:r w:rsidR="0064240A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na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wystawie czasowej</w:t>
      </w:r>
    </w:p>
    <w:p w14:paraId="53477EFA" w14:textId="77777777" w:rsidR="006E3AC5" w:rsidRPr="00B76DC3" w:rsidRDefault="006E3AC5" w:rsidP="006E3AC5">
      <w:pPr>
        <w:pStyle w:val="NormalnyWeb"/>
        <w:numPr>
          <w:ilvl w:val="0"/>
          <w:numId w:val="31"/>
        </w:numPr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od </w:t>
      </w:r>
      <w:r w:rsidRPr="0067022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godz. </w:t>
      </w: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11.00 do 17.00</w:t>
      </w:r>
    </w:p>
    <w:p w14:paraId="78DF14EF" w14:textId="77777777" w:rsidR="006E3AC5" w:rsidRDefault="006E3AC5" w:rsidP="006E3AC5">
      <w:pPr>
        <w:pStyle w:val="NormalnyWeb"/>
        <w:numPr>
          <w:ilvl w:val="0"/>
          <w:numId w:val="27"/>
        </w:numPr>
        <w:spacing w:before="0" w:after="0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b</w:t>
      </w: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ilet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y:</w:t>
      </w: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normalny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20 zł, bilet dla dziecka za 1 zł</w:t>
      </w:r>
    </w:p>
    <w:p w14:paraId="0F78A5CD" w14:textId="613A8F85" w:rsidR="006E3AC5" w:rsidRDefault="006E3AC5" w:rsidP="006E3AC5">
      <w:pPr>
        <w:pStyle w:val="NormalnyWeb"/>
        <w:numPr>
          <w:ilvl w:val="0"/>
          <w:numId w:val="27"/>
        </w:numPr>
        <w:spacing w:before="0" w:after="0"/>
        <w:ind w:left="714" w:hanging="357"/>
        <w:jc w:val="both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 w:rsidRPr="009B183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k</w:t>
      </w:r>
      <w:r w:rsidRPr="00B76D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arty zadań do pobrania przy wejściu na wystawę</w:t>
      </w:r>
      <w:r w:rsidR="0087224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„Od kuchni. Żydowska kultura kulinarna”</w:t>
      </w:r>
    </w:p>
    <w:p w14:paraId="6813C3EA" w14:textId="77777777" w:rsidR="006E3AC5" w:rsidRPr="006E3AC5" w:rsidRDefault="006E3AC5" w:rsidP="006E3AC5">
      <w:pPr>
        <w:pStyle w:val="NormalnyWeb"/>
        <w:spacing w:before="0" w:after="0"/>
        <w:ind w:left="357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6AD1BDF" w14:textId="67A0F76F" w:rsidR="000D0332" w:rsidRDefault="008D650D" w:rsidP="000D0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jc w:val="both"/>
        <w:textAlignment w:val="baseline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Otwarte warsztaty z animatorami w M</w:t>
      </w:r>
      <w:r w:rsidR="000D0332">
        <w:rPr>
          <w:rFonts w:cs="Calibri"/>
          <w:b/>
          <w:bCs/>
          <w:color w:val="000000" w:themeColor="text1"/>
        </w:rPr>
        <w:t>iejsc</w:t>
      </w:r>
      <w:r>
        <w:rPr>
          <w:rFonts w:cs="Calibri"/>
          <w:b/>
          <w:bCs/>
          <w:color w:val="000000" w:themeColor="text1"/>
        </w:rPr>
        <w:t>u</w:t>
      </w:r>
      <w:r w:rsidR="000D0332">
        <w:rPr>
          <w:rFonts w:cs="Calibri"/>
          <w:b/>
          <w:bCs/>
          <w:color w:val="000000" w:themeColor="text1"/>
        </w:rPr>
        <w:t xml:space="preserve"> edukacji rodzinnej „U króla Maciusia”</w:t>
      </w:r>
    </w:p>
    <w:p w14:paraId="6A132D79" w14:textId="1A7FFCED" w:rsidR="000D0332" w:rsidRDefault="000D0332" w:rsidP="000D0332">
      <w:pPr>
        <w:pStyle w:val="NormalnyWeb"/>
        <w:numPr>
          <w:ilvl w:val="0"/>
          <w:numId w:val="31"/>
        </w:numPr>
        <w:spacing w:before="0" w:after="0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D0332">
        <w:rPr>
          <w:rFonts w:ascii="Calibri" w:hAnsi="Calibri" w:cs="Calibri" w:hint="eastAsia"/>
          <w:color w:val="000000" w:themeColor="text1"/>
          <w:sz w:val="22"/>
          <w:szCs w:val="22"/>
        </w:rPr>
        <w:t xml:space="preserve">od </w:t>
      </w:r>
      <w:r w:rsidR="006E3AC5">
        <w:rPr>
          <w:rFonts w:ascii="Calibri" w:hAnsi="Calibri" w:cs="Calibri"/>
          <w:color w:val="000000" w:themeColor="text1"/>
          <w:sz w:val="22"/>
          <w:szCs w:val="22"/>
        </w:rPr>
        <w:t xml:space="preserve">godz. </w:t>
      </w:r>
      <w:r w:rsidRPr="000D0332">
        <w:rPr>
          <w:rFonts w:ascii="Calibri" w:hAnsi="Calibri" w:cs="Calibri" w:hint="eastAsia"/>
          <w:color w:val="000000" w:themeColor="text1"/>
          <w:sz w:val="22"/>
          <w:szCs w:val="22"/>
        </w:rPr>
        <w:t>11.00 do 18.00</w:t>
      </w:r>
    </w:p>
    <w:p w14:paraId="49C31B74" w14:textId="64F2D733" w:rsidR="008D650D" w:rsidRPr="008D650D" w:rsidRDefault="000D0332" w:rsidP="008D650D">
      <w:pPr>
        <w:pStyle w:val="NormalnyWeb"/>
        <w:numPr>
          <w:ilvl w:val="0"/>
          <w:numId w:val="31"/>
        </w:numPr>
        <w:spacing w:before="0" w:after="0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D0332">
        <w:rPr>
          <w:rFonts w:ascii="Calibri" w:hAnsi="Calibri" w:cs="Calibri" w:hint="eastAsia"/>
          <w:color w:val="000000" w:themeColor="text1"/>
          <w:sz w:val="22"/>
          <w:szCs w:val="22"/>
        </w:rPr>
        <w:t>bezpłatne wejściówki do pobrania w kasie</w:t>
      </w:r>
    </w:p>
    <w:p w14:paraId="6E3FBB5E" w14:textId="77777777" w:rsidR="000D0332" w:rsidRPr="000D0332" w:rsidRDefault="000D0332" w:rsidP="000D0332">
      <w:pPr>
        <w:pStyle w:val="NormalnyWeb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278E6001" w14:textId="77444431" w:rsidR="00085A37" w:rsidRDefault="00085A37" w:rsidP="00085A37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W</w:t>
      </w: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>ystaw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65CB5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Pr="00506B4E">
        <w:rPr>
          <w:rFonts w:ascii="Calibri" w:hAnsi="Calibri" w:cs="Calibri"/>
          <w:b/>
          <w:bCs/>
          <w:color w:val="000000" w:themeColor="text1"/>
          <w:sz w:val="22"/>
          <w:szCs w:val="22"/>
        </w:rPr>
        <w:t>Od kuchni. Żydowska kultura kulinarna</w:t>
      </w:r>
      <w:r w:rsidR="00565CB5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17A67" w:rsidRPr="00487391"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487391">
        <w:rPr>
          <w:rFonts w:ascii="Calibri" w:hAnsi="Calibri" w:cs="Calibri"/>
          <w:color w:val="000000" w:themeColor="text1"/>
          <w:sz w:val="22"/>
          <w:szCs w:val="22"/>
        </w:rPr>
        <w:t>do</w:t>
      </w:r>
      <w:r w:rsidR="00D17A67" w:rsidRPr="00487391">
        <w:rPr>
          <w:rFonts w:ascii="Calibri" w:hAnsi="Calibri" w:cs="Calibri"/>
          <w:color w:val="000000" w:themeColor="text1"/>
          <w:sz w:val="22"/>
          <w:szCs w:val="22"/>
        </w:rPr>
        <w:t xml:space="preserve"> 12 grudnia 2022 r.)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A9EAF7D" w14:textId="58ACD2A8" w:rsidR="00487391" w:rsidRDefault="00D17A67" w:rsidP="002329E6">
      <w:pPr>
        <w:pStyle w:val="NormalnyWeb"/>
        <w:spacing w:before="0" w:after="315" w:line="285" w:lineRule="atLeast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085A37">
        <w:rPr>
          <w:rFonts w:ascii="Calibri" w:hAnsi="Calibri" w:cs="Calibri"/>
          <w:color w:val="000000" w:themeColor="text1"/>
          <w:sz w:val="22"/>
          <w:szCs w:val="22"/>
        </w:rPr>
        <w:t>ropozycja dla nieco starszych dzieci</w:t>
      </w:r>
      <w:r w:rsidR="00487391">
        <w:rPr>
          <w:rFonts w:ascii="Calibri" w:hAnsi="Calibri" w:cs="Calibri"/>
          <w:color w:val="000000" w:themeColor="text1"/>
          <w:sz w:val="22"/>
          <w:szCs w:val="22"/>
        </w:rPr>
        <w:t>, młodzieży</w:t>
      </w:r>
      <w:r w:rsidR="00085A37">
        <w:rPr>
          <w:rFonts w:ascii="Calibri" w:hAnsi="Calibri" w:cs="Calibri"/>
          <w:color w:val="000000" w:themeColor="text1"/>
          <w:sz w:val="22"/>
          <w:szCs w:val="22"/>
        </w:rPr>
        <w:t xml:space="preserve"> i dorosłych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choć również najmłodsi </w:t>
      </w:r>
      <w:r w:rsidR="00487391">
        <w:rPr>
          <w:rFonts w:ascii="Calibri" w:hAnsi="Calibri" w:cs="Calibri"/>
          <w:color w:val="000000" w:themeColor="text1"/>
          <w:sz w:val="22"/>
          <w:szCs w:val="22"/>
        </w:rPr>
        <w:t>nie będą się nudzić</w:t>
      </w:r>
      <w:r w:rsidR="00A167A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873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buja</w:t>
      </w:r>
      <w:r w:rsidR="00487391">
        <w:rPr>
          <w:rFonts w:ascii="Calibri" w:hAnsi="Calibri" w:cs="Calibri"/>
          <w:color w:val="000000" w:themeColor="text1"/>
          <w:sz w:val="22"/>
          <w:szCs w:val="22"/>
        </w:rPr>
        <w:t>jąc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się na pluszowym bajglu czy zaplat</w:t>
      </w:r>
      <w:r w:rsidR="003A6120">
        <w:rPr>
          <w:rFonts w:ascii="Calibri" w:hAnsi="Calibri" w:cs="Calibri"/>
          <w:color w:val="000000" w:themeColor="text1"/>
          <w:sz w:val="22"/>
          <w:szCs w:val="22"/>
        </w:rPr>
        <w:t>ając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wielk</w:t>
      </w:r>
      <w:r w:rsidR="003A6120">
        <w:rPr>
          <w:rFonts w:ascii="Calibri" w:hAnsi="Calibri" w:cs="Calibri"/>
          <w:color w:val="000000" w:themeColor="text1"/>
          <w:sz w:val="22"/>
          <w:szCs w:val="22"/>
        </w:rPr>
        <w:t>ą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pluszow</w:t>
      </w:r>
      <w:r w:rsidR="003A6120">
        <w:rPr>
          <w:rFonts w:ascii="Calibri" w:hAnsi="Calibri" w:cs="Calibri"/>
          <w:color w:val="000000" w:themeColor="text1"/>
          <w:sz w:val="22"/>
          <w:szCs w:val="22"/>
        </w:rPr>
        <w:t>ą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chałk</w:t>
      </w:r>
      <w:r w:rsidR="003A6120">
        <w:rPr>
          <w:rFonts w:ascii="Calibri" w:hAnsi="Calibri" w:cs="Calibri"/>
          <w:color w:val="000000" w:themeColor="text1"/>
          <w:sz w:val="22"/>
          <w:szCs w:val="22"/>
        </w:rPr>
        <w:t>ę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D17A67">
        <w:rPr>
          <w:rFonts w:ascii="Calibri" w:hAnsi="Calibri" w:cs="Calibri"/>
          <w:color w:val="000000" w:themeColor="text1"/>
          <w:sz w:val="22"/>
          <w:szCs w:val="22"/>
        </w:rPr>
        <w:t>Kultura kulinarna jest istotnym elementem żydowskiej tożsamości: umacnia poczucie przynależności do wspólnoty, a jednocześnie stanowi wyznacznik odrębności. Kształtowała się na przestrzeni tysiącleci w różnych szerokościach geograficznych i dlatego jest dziś bardzo różnorodna. Opowieść o żydowskim jedzeniu jest więc zarazem opowieścią o żydowskiej religii, kulturze i historii.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A6120">
        <w:rPr>
          <w:rFonts w:ascii="Calibri" w:hAnsi="Calibri" w:cs="Calibri"/>
          <w:b/>
          <w:bCs/>
          <w:color w:val="000000" w:themeColor="text1"/>
          <w:sz w:val="22"/>
          <w:szCs w:val="22"/>
        </w:rPr>
        <w:t>Wystawie towarzysz</w:t>
      </w:r>
      <w:r w:rsidR="002329E6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Pr="003A61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tych dniach </w:t>
      </w:r>
      <w:r w:rsidR="002329E6">
        <w:rPr>
          <w:rFonts w:ascii="Calibri" w:hAnsi="Calibri" w:cs="Calibri"/>
          <w:b/>
          <w:bCs/>
          <w:color w:val="000000" w:themeColor="text1"/>
          <w:sz w:val="22"/>
          <w:szCs w:val="22"/>
        </w:rPr>
        <w:t>spacer z przewodnikiem</w:t>
      </w:r>
      <w:r w:rsidR="00487391" w:rsidRPr="003A6120">
        <w:rPr>
          <w:rFonts w:ascii="Calibri" w:hAnsi="Calibri" w:cs="Calibri"/>
          <w:b/>
          <w:bCs/>
          <w:color w:val="000000" w:themeColor="text1"/>
          <w:sz w:val="22"/>
          <w:szCs w:val="22"/>
        </w:rPr>
        <w:t>, na któr</w:t>
      </w:r>
      <w:r w:rsidR="002329E6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="00487391" w:rsidRPr="003A61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wciąż są dostępne bilety:</w:t>
      </w:r>
    </w:p>
    <w:p w14:paraId="778669B4" w14:textId="2ADF1112" w:rsidR="00085A37" w:rsidRPr="00085A37" w:rsidRDefault="00085A37" w:rsidP="00085A37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085A37">
        <w:rPr>
          <w:rFonts w:ascii="Calibri" w:hAnsi="Calibri" w:cs="Calibri"/>
          <w:b/>
          <w:bCs/>
          <w:color w:val="000000" w:themeColor="text1"/>
          <w:sz w:val="22"/>
          <w:szCs w:val="22"/>
        </w:rPr>
        <w:t>28 maja (sobota)</w:t>
      </w:r>
    </w:p>
    <w:p w14:paraId="7A921E24" w14:textId="2D529E8B" w:rsidR="00085A37" w:rsidRPr="00085A37" w:rsidRDefault="0064240A" w:rsidP="00085A37">
      <w:pPr>
        <w:pStyle w:val="NormalnyWeb"/>
        <w:spacing w:before="0" w:after="0" w:line="285" w:lineRule="atLeast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hyperlink r:id="rId8" w:history="1">
        <w:r w:rsidR="00085A37" w:rsidRPr="00460AA5">
          <w:rPr>
            <w:rFonts w:ascii="Calibri" w:hAnsi="Calibri" w:cs="Calibri"/>
            <w:b/>
            <w:bCs/>
            <w:color w:val="000000" w:themeColor="text1"/>
            <w:sz w:val="22"/>
            <w:szCs w:val="22"/>
          </w:rPr>
          <w:t>Co z czym zjeść?</w:t>
        </w:r>
      </w:hyperlink>
      <w:r w:rsidR="00085A37" w:rsidRPr="00023C74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085A37" w:rsidRPr="00085A37">
        <w:rPr>
          <w:rFonts w:ascii="Calibri" w:hAnsi="Calibri" w:cs="Calibri"/>
          <w:b/>
          <w:bCs/>
          <w:color w:val="000000" w:themeColor="text1"/>
          <w:sz w:val="22"/>
          <w:szCs w:val="22"/>
        </w:rPr>
        <w:t>Spacer z przewodnikiem po wystawie czasowej</w:t>
      </w:r>
      <w:r w:rsidR="00085A3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4A456AF" w14:textId="46F04175" w:rsidR="00670223" w:rsidRDefault="00085A37" w:rsidP="0067022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Fonts w:cs="Calibri"/>
          <w:color w:val="000000" w:themeColor="text1"/>
        </w:rPr>
      </w:pPr>
      <w:r w:rsidRPr="00085A37">
        <w:rPr>
          <w:rFonts w:cs="Calibri"/>
          <w:color w:val="000000" w:themeColor="text1"/>
        </w:rPr>
        <w:t>godz. 12.00, </w:t>
      </w:r>
      <w:hyperlink r:id="rId9" w:tgtFrame="_blank" w:history="1">
        <w:r w:rsidRPr="00085A37">
          <w:rPr>
            <w:rFonts w:cs="Calibri"/>
            <w:color w:val="000000" w:themeColor="text1"/>
          </w:rPr>
          <w:t>KUP BILET &gt;&gt;</w:t>
        </w:r>
      </w:hyperlink>
      <w:r w:rsidR="00023C74">
        <w:rPr>
          <w:rFonts w:cs="Calibri"/>
          <w:color w:val="000000" w:themeColor="text1"/>
        </w:rPr>
        <w:t xml:space="preserve"> [LINK]</w:t>
      </w:r>
    </w:p>
    <w:p w14:paraId="73AFF790" w14:textId="0839FF09" w:rsidR="00EF1507" w:rsidRPr="006E3AC5" w:rsidRDefault="00085A37" w:rsidP="006E3AC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textAlignment w:val="baseline"/>
        <w:rPr>
          <w:rStyle w:val="Pogrubienie"/>
          <w:rFonts w:cs="Calibri"/>
          <w:b w:val="0"/>
          <w:bCs w:val="0"/>
          <w:color w:val="000000" w:themeColor="text1"/>
        </w:rPr>
      </w:pPr>
      <w:r w:rsidRPr="00670223">
        <w:rPr>
          <w:rFonts w:cs="Calibri"/>
          <w:color w:val="000000" w:themeColor="text1"/>
        </w:rPr>
        <w:t>bilety: normalny 30 zł, ulgowy 25 zł</w:t>
      </w:r>
    </w:p>
    <w:p w14:paraId="4DBD7658" w14:textId="5063F63A" w:rsidR="00487391" w:rsidRDefault="00487391" w:rsidP="00487391">
      <w:pPr>
        <w:pStyle w:val="NormalnyWeb"/>
        <w:spacing w:beforeLines="120" w:before="288" w:after="0"/>
        <w:jc w:val="both"/>
        <w:textAlignment w:val="baseline"/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Wystawa </w:t>
      </w:r>
      <w:r w:rsidR="00A56FDF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„1000 lat historii Żydów polskich” </w:t>
      </w: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z audioprzewodnikiem</w:t>
      </w:r>
      <w:r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dla dzieci</w:t>
      </w:r>
    </w:p>
    <w:p w14:paraId="07F2E1A0" w14:textId="053224FC" w:rsidR="00085A37" w:rsidRDefault="00487391" w:rsidP="00967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jc w:val="both"/>
        <w:textAlignment w:val="baseline"/>
        <w:rPr>
          <w:rFonts w:cs="Calibri"/>
          <w:color w:val="000000" w:themeColor="text1"/>
        </w:rPr>
      </w:pPr>
      <w:r w:rsidRPr="00EE0000">
        <w:rPr>
          <w:rFonts w:cs="Calibri"/>
          <w:color w:val="000000" w:themeColor="text1"/>
        </w:rPr>
        <w:t xml:space="preserve">Dzień </w:t>
      </w:r>
      <w:r>
        <w:rPr>
          <w:rFonts w:cs="Calibri"/>
          <w:color w:val="000000" w:themeColor="text1"/>
        </w:rPr>
        <w:t>D</w:t>
      </w:r>
      <w:r w:rsidRPr="00EE0000">
        <w:rPr>
          <w:rFonts w:cs="Calibri"/>
          <w:color w:val="000000" w:themeColor="text1"/>
        </w:rPr>
        <w:t xml:space="preserve">ziecka to także dobra okazja do rodzinnego zwiedzania wystawy </w:t>
      </w:r>
      <w:r>
        <w:rPr>
          <w:rFonts w:cs="Calibri"/>
          <w:color w:val="000000" w:themeColor="text1"/>
        </w:rPr>
        <w:t xml:space="preserve">stałej Muzeum POLIN pt. „1000 lat historii Żydów polskich” z </w:t>
      </w:r>
      <w:hyperlink r:id="rId10" w:history="1">
        <w:r w:rsidRPr="006E3AC5">
          <w:rPr>
            <w:rStyle w:val="Hipercze"/>
            <w:rFonts w:cs="Calibri"/>
            <w:u w:val="none"/>
          </w:rPr>
          <w:t>rodzinnym audioprzewodnikiem</w:t>
        </w:r>
      </w:hyperlink>
      <w:r w:rsidR="006E3AC5">
        <w:rPr>
          <w:rFonts w:cs="Calibri"/>
          <w:color w:val="000000" w:themeColor="text1"/>
        </w:rPr>
        <w:t xml:space="preserve"> [LINK]</w:t>
      </w:r>
      <w:r>
        <w:rPr>
          <w:rFonts w:cs="Calibri"/>
          <w:color w:val="000000" w:themeColor="text1"/>
        </w:rPr>
        <w:t>. Po ekspozycji dźwiękowo oprowadza aktor, Wojciech Malajkat. Opowiada on o sekretach</w:t>
      </w:r>
      <w:r w:rsidRPr="00EE0000">
        <w:rPr>
          <w:rFonts w:cs="Calibri"/>
          <w:color w:val="000000" w:themeColor="text1"/>
        </w:rPr>
        <w:t xml:space="preserve"> dworskich komnat, warsztatów rzemieślniczych, </w:t>
      </w:r>
      <w:r>
        <w:rPr>
          <w:rFonts w:cs="Calibri"/>
          <w:color w:val="000000" w:themeColor="text1"/>
        </w:rPr>
        <w:t>r</w:t>
      </w:r>
      <w:r w:rsidRPr="00EE0000">
        <w:rPr>
          <w:rFonts w:cs="Calibri"/>
          <w:color w:val="000000" w:themeColor="text1"/>
        </w:rPr>
        <w:t>ozmow</w:t>
      </w:r>
      <w:r>
        <w:rPr>
          <w:rFonts w:cs="Calibri"/>
          <w:color w:val="000000" w:themeColor="text1"/>
        </w:rPr>
        <w:t xml:space="preserve">ach na </w:t>
      </w:r>
      <w:r w:rsidRPr="00EE0000">
        <w:rPr>
          <w:rFonts w:cs="Calibri"/>
          <w:color w:val="000000" w:themeColor="text1"/>
        </w:rPr>
        <w:t>ulicach dawnych miast i miasteczek</w:t>
      </w:r>
      <w:r>
        <w:rPr>
          <w:rFonts w:cs="Calibri"/>
          <w:color w:val="000000" w:themeColor="text1"/>
        </w:rPr>
        <w:t xml:space="preserve">, przytacza </w:t>
      </w:r>
      <w:r w:rsidRPr="00EE0000">
        <w:rPr>
          <w:rFonts w:cs="Calibri"/>
          <w:color w:val="000000" w:themeColor="text1"/>
        </w:rPr>
        <w:t>historie o przyjaźni, rodzinie, żydowskich świętach i obyczajach.</w:t>
      </w:r>
      <w:r>
        <w:rPr>
          <w:rFonts w:cs="Calibri"/>
          <w:color w:val="000000" w:themeColor="text1"/>
        </w:rPr>
        <w:t xml:space="preserve"> </w:t>
      </w:r>
      <w:r w:rsidRPr="00F52A9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W</w:t>
      </w:r>
      <w:r w:rsidR="008869C5" w:rsidRPr="00F52A9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 </w:t>
      </w:r>
      <w:r w:rsidRPr="00F52A9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weekend 2</w:t>
      </w:r>
      <w:r w:rsidR="00EF6732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8</w:t>
      </w:r>
      <w:r w:rsidRPr="00F52A9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-</w:t>
      </w:r>
      <w:r w:rsidR="00EF6732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29</w:t>
      </w:r>
      <w:r w:rsidRPr="00F52A9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 xml:space="preserve"> maja </w:t>
      </w:r>
      <w:r w:rsidRPr="00F52A94">
        <w:rPr>
          <w:rFonts w:cs="Calibri"/>
          <w:color w:val="000000" w:themeColor="text1"/>
        </w:rPr>
        <w:t>audioprzewodnik moż</w:t>
      </w:r>
      <w:r w:rsidR="008869C5" w:rsidRPr="00F52A94">
        <w:rPr>
          <w:rFonts w:cs="Calibri"/>
          <w:color w:val="000000" w:themeColor="text1"/>
        </w:rPr>
        <w:t>na wypożyczyć</w:t>
      </w:r>
      <w:r w:rsidRPr="00F52A94">
        <w:rPr>
          <w:rFonts w:cs="Calibri"/>
          <w:color w:val="000000" w:themeColor="text1"/>
        </w:rPr>
        <w:t xml:space="preserve"> w kasach muzeum za jedyne 5 zł</w:t>
      </w:r>
      <w:r w:rsidR="00D049BB">
        <w:rPr>
          <w:rFonts w:cs="Calibri"/>
          <w:color w:val="000000" w:themeColor="text1"/>
        </w:rPr>
        <w:t>, a bilet dla dziecka</w:t>
      </w:r>
      <w:r w:rsidR="00E248C7">
        <w:rPr>
          <w:rFonts w:cs="Calibri"/>
          <w:color w:val="000000" w:themeColor="text1"/>
        </w:rPr>
        <w:t xml:space="preserve"> </w:t>
      </w:r>
      <w:r w:rsidR="009D0EB9">
        <w:rPr>
          <w:rFonts w:cs="Calibri"/>
          <w:color w:val="000000" w:themeColor="text1"/>
        </w:rPr>
        <w:t>w tych dniach kosztować będzie tylko złotówkę.</w:t>
      </w:r>
    </w:p>
    <w:p w14:paraId="0E3994C2" w14:textId="77777777" w:rsidR="00A56FDF" w:rsidRDefault="00A56FDF" w:rsidP="00967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5" w:lineRule="atLeast"/>
        <w:jc w:val="both"/>
        <w:textAlignment w:val="baseline"/>
        <w:rPr>
          <w:rFonts w:cs="Calibri"/>
          <w:b/>
          <w:bCs/>
          <w:color w:val="000000" w:themeColor="text1"/>
        </w:rPr>
      </w:pPr>
    </w:p>
    <w:p w14:paraId="66B2290B" w14:textId="40A4DEF9" w:rsidR="005D1493" w:rsidRDefault="005D1493" w:rsidP="0096767D">
      <w:pPr>
        <w:pStyle w:val="NormalnyWeb"/>
        <w:spacing w:before="0" w:after="315" w:line="285" w:lineRule="atLeast"/>
        <w:textAlignment w:val="baseline"/>
        <w:rPr>
          <w:rFonts w:ascii="OpenSansRegular" w:hAnsi="OpenSansRegular" w:hint="eastAsia"/>
          <w:color w:val="616154"/>
        </w:rPr>
      </w:pPr>
      <w:r>
        <w:rPr>
          <w:rFonts w:ascii="OpenSansRegular" w:hAnsi="OpenSansRegular"/>
          <w:noProof/>
          <w:color w:val="616154"/>
        </w:rPr>
        <w:drawing>
          <wp:inline distT="0" distB="0" distL="0" distR="0" wp14:anchorId="53BC1918" wp14:editId="6260057C">
            <wp:extent cx="4467860" cy="1681080"/>
            <wp:effectExtent l="0" t="0" r="8890" b="0"/>
            <wp:docPr id="3" name="Obraz 3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25" cy="16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6A15" w14:textId="18BF5624" w:rsidR="00EE0000" w:rsidRDefault="0064240A" w:rsidP="00487391">
      <w:pPr>
        <w:pStyle w:val="NormalnyWeb"/>
        <w:spacing w:before="0" w:after="0" w:line="285" w:lineRule="atLeast"/>
        <w:ind w:left="450"/>
        <w:textAlignment w:val="baseline"/>
        <w:rPr>
          <w:rFonts w:ascii="OpenSansRegular" w:hAnsi="OpenSansRegular" w:hint="eastAsia"/>
          <w:color w:val="616154"/>
        </w:rPr>
      </w:pPr>
      <w:hyperlink r:id="rId12" w:tgtFrame="_blank" w:history="1">
        <w:r w:rsidR="005D1493">
          <w:rPr>
            <w:rStyle w:val="Hipercze"/>
            <w:rFonts w:ascii="OpenSansRegular" w:hAnsi="OpenSansRegular"/>
            <w:color w:val="00778F"/>
          </w:rPr>
          <w:t>www.eeagrants.org</w:t>
        </w:r>
      </w:hyperlink>
      <w:r w:rsidR="005D1493">
        <w:rPr>
          <w:rFonts w:ascii="OpenSansRegular" w:hAnsi="OpenSansRegular"/>
          <w:color w:val="616154"/>
        </w:rPr>
        <w:t>, </w:t>
      </w:r>
      <w:hyperlink r:id="rId13" w:tgtFrame="_blank" w:history="1">
        <w:r w:rsidR="005D1493">
          <w:rPr>
            <w:rStyle w:val="Hipercze"/>
            <w:rFonts w:ascii="OpenSansRegular" w:hAnsi="OpenSansRegular"/>
            <w:color w:val="00778F"/>
          </w:rPr>
          <w:t>www.norwaygrants.org</w:t>
        </w:r>
      </w:hyperlink>
      <w:r w:rsidR="005D1493">
        <w:rPr>
          <w:rFonts w:ascii="OpenSansRegular" w:hAnsi="OpenSansRegular"/>
          <w:color w:val="616154"/>
        </w:rPr>
        <w:t>, </w:t>
      </w:r>
      <w:hyperlink r:id="rId14" w:history="1">
        <w:r w:rsidR="005D1493">
          <w:rPr>
            <w:rStyle w:val="Hipercze"/>
            <w:rFonts w:ascii="OpenSansRegular" w:hAnsi="OpenSansRegular"/>
            <w:color w:val="00778F"/>
          </w:rPr>
          <w:t>www.gov.pl</w:t>
        </w:r>
      </w:hyperlink>
    </w:p>
    <w:p w14:paraId="7F5872B9" w14:textId="7F3626A1" w:rsidR="00487391" w:rsidRDefault="00487391" w:rsidP="00487391">
      <w:pPr>
        <w:pStyle w:val="NormalnyWeb"/>
        <w:spacing w:before="0" w:after="0" w:line="285" w:lineRule="atLeast"/>
        <w:ind w:left="450"/>
        <w:textAlignment w:val="baseline"/>
        <w:rPr>
          <w:rFonts w:ascii="OpenSansRegular" w:hAnsi="OpenSansRegular" w:hint="eastAsia"/>
          <w:color w:val="616154"/>
        </w:rPr>
      </w:pPr>
    </w:p>
    <w:p w14:paraId="5B74DF67" w14:textId="298FDA05" w:rsidR="00487391" w:rsidRDefault="00487391" w:rsidP="00487391">
      <w:pPr>
        <w:pStyle w:val="NormalnyWeb"/>
        <w:spacing w:before="0" w:after="0" w:line="285" w:lineRule="atLeast"/>
        <w:ind w:left="450"/>
        <w:textAlignment w:val="baseline"/>
        <w:rPr>
          <w:rFonts w:ascii="OpenSansRegular" w:hAnsi="OpenSansRegular" w:hint="eastAsia"/>
          <w:color w:val="616154"/>
        </w:rPr>
      </w:pPr>
    </w:p>
    <w:p w14:paraId="0EABAC90" w14:textId="77777777" w:rsidR="00CE3D37" w:rsidRDefault="00CE3D37" w:rsidP="00487391">
      <w:pPr>
        <w:pStyle w:val="NormalnyWeb"/>
        <w:spacing w:before="0" w:after="0" w:line="285" w:lineRule="atLeast"/>
        <w:ind w:left="450"/>
        <w:textAlignment w:val="baseline"/>
        <w:rPr>
          <w:rFonts w:ascii="OpenSansRegular" w:hAnsi="OpenSansRegular" w:hint="eastAsia"/>
          <w:color w:val="616154"/>
        </w:rPr>
      </w:pPr>
    </w:p>
    <w:p w14:paraId="4C939DB9" w14:textId="4E1BB865" w:rsidR="00E163B3" w:rsidRPr="00A35CE3" w:rsidRDefault="00E163B3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</w:p>
    <w:p w14:paraId="6CD09CC3" w14:textId="49EB9540" w:rsidR="007D009D" w:rsidRPr="00F52A94" w:rsidRDefault="00941406" w:rsidP="00E163B3">
      <w:pPr>
        <w:pStyle w:val="Kolorowalistaakcent11"/>
        <w:ind w:left="0"/>
        <w:rPr>
          <w:rStyle w:val="Brak"/>
          <w:rFonts w:cs="Calibri"/>
          <w:b/>
          <w:bCs/>
          <w:color w:val="auto"/>
          <w:u w:color="262626"/>
        </w:rPr>
      </w:pPr>
      <w:r w:rsidRPr="00F52A94">
        <w:rPr>
          <w:rStyle w:val="Brak"/>
          <w:rFonts w:cs="Calibri"/>
          <w:b/>
          <w:bCs/>
          <w:color w:val="auto"/>
          <w:u w:color="262626"/>
        </w:rPr>
        <w:t>Kontakt dla mediów:</w:t>
      </w:r>
    </w:p>
    <w:p w14:paraId="2DE8A0E1" w14:textId="06E4FC5E" w:rsidR="0007500A" w:rsidRPr="00F52A94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uto"/>
          <w:u w:color="262626"/>
        </w:rPr>
      </w:pPr>
      <w:r w:rsidRPr="00F52A94">
        <w:rPr>
          <w:rStyle w:val="Brak"/>
          <w:rFonts w:cs="Calibri"/>
          <w:color w:val="auto"/>
          <w:u w:color="262626"/>
        </w:rPr>
        <w:t>Marta Dziewulska</w:t>
      </w:r>
    </w:p>
    <w:p w14:paraId="75115CB5" w14:textId="4A1F4100" w:rsidR="0007500A" w:rsidRPr="00F52A94" w:rsidRDefault="006424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uto"/>
          <w:u w:color="262626"/>
        </w:rPr>
      </w:pPr>
      <w:hyperlink r:id="rId15" w:history="1">
        <w:r w:rsidR="0007500A" w:rsidRPr="00F52A94">
          <w:rPr>
            <w:rStyle w:val="Hipercze"/>
            <w:rFonts w:cs="Calibri"/>
            <w:color w:val="auto"/>
          </w:rPr>
          <w:t>mdziewulska@polin.pl</w:t>
        </w:r>
      </w:hyperlink>
    </w:p>
    <w:p w14:paraId="79705BF7" w14:textId="7697DED2" w:rsidR="0007500A" w:rsidRPr="00F52A94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uto"/>
          <w:u w:color="262626"/>
        </w:rPr>
      </w:pPr>
      <w:r w:rsidRPr="00F52A94">
        <w:rPr>
          <w:rStyle w:val="Brak"/>
          <w:rFonts w:cs="Calibri"/>
          <w:color w:val="auto"/>
          <w:u w:color="262626"/>
        </w:rPr>
        <w:t>+ 48 604 464</w:t>
      </w:r>
      <w:r w:rsidR="00071ABB" w:rsidRPr="00F52A94">
        <w:rPr>
          <w:rStyle w:val="Brak"/>
          <w:rFonts w:cs="Calibri"/>
          <w:color w:val="auto"/>
          <w:u w:color="262626"/>
        </w:rPr>
        <w:t> </w:t>
      </w:r>
      <w:r w:rsidRPr="00F52A94">
        <w:rPr>
          <w:rStyle w:val="Brak"/>
          <w:rFonts w:cs="Calibri"/>
          <w:color w:val="auto"/>
          <w:u w:color="262626"/>
        </w:rPr>
        <w:t>675</w:t>
      </w:r>
    </w:p>
    <w:p w14:paraId="1358F214" w14:textId="100AD731" w:rsidR="00380556" w:rsidRPr="00A35CE3" w:rsidRDefault="00380556" w:rsidP="00487391">
      <w:pPr>
        <w:tabs>
          <w:tab w:val="left" w:pos="1080"/>
        </w:tabs>
        <w:spacing w:after="0" w:line="240" w:lineRule="auto"/>
        <w:rPr>
          <w:rFonts w:cs="Calibri"/>
          <w:color w:val="A6A6A6" w:themeColor="background1" w:themeShade="A6"/>
        </w:rPr>
      </w:pPr>
    </w:p>
    <w:sectPr w:rsidR="00380556" w:rsidRPr="00A35CE3" w:rsidSect="003A6120">
      <w:headerReference w:type="default" r:id="rId16"/>
      <w:footerReference w:type="default" r:id="rId17"/>
      <w:pgSz w:w="11900" w:h="16840"/>
      <w:pgMar w:top="3084" w:right="991" w:bottom="142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56BC" w14:textId="77777777" w:rsidR="00136D97" w:rsidRDefault="00136D97">
      <w:pPr>
        <w:spacing w:after="0" w:line="240" w:lineRule="auto"/>
      </w:pPr>
      <w:r>
        <w:separator/>
      </w:r>
    </w:p>
  </w:endnote>
  <w:endnote w:type="continuationSeparator" w:id="0">
    <w:p w14:paraId="6E2363E2" w14:textId="77777777" w:rsidR="00136D97" w:rsidRDefault="001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spacing w:after="0" w:line="240" w:lineRule="auto"/>
      <w:jc w:val="right"/>
      <w:rPr>
        <w:color w:val="BFBFBF"/>
        <w:sz w:val="16"/>
        <w:szCs w:val="16"/>
        <w:u w:color="BFBFBF"/>
      </w:rPr>
    </w:pPr>
  </w:p>
  <w:p w14:paraId="65E49888" w14:textId="20960EBD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0DBC78A5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126D0040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3348426E" w14:textId="7A401B03" w:rsidR="007D009D" w:rsidRPr="00D17A67" w:rsidRDefault="00941406" w:rsidP="00D17A67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7643" w14:textId="77777777" w:rsidR="00136D97" w:rsidRDefault="00136D97">
      <w:pPr>
        <w:spacing w:after="0" w:line="240" w:lineRule="auto"/>
      </w:pPr>
      <w:r>
        <w:separator/>
      </w:r>
    </w:p>
  </w:footnote>
  <w:footnote w:type="continuationSeparator" w:id="0">
    <w:p w14:paraId="31FF8DCD" w14:textId="77777777" w:rsidR="00136D97" w:rsidRDefault="0013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4A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526E84AB" wp14:editId="13FC1F3A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32" name="officeArt object" descr="Logo Muzeum POLIN - błękitny kwadrat z napisem POLIN i czarny z napisem Muzeum Historii Żydów Pol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fficeArt object" descr="Logo Muzeum POLIN - błękitny kwadrat z napisem POLIN i czarny z napisem Muzeum Historii Żydów Polskic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57BA2FFF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7B60DC44" wp14:editId="3CB9E7C2">
          <wp:extent cx="2752090" cy="590550"/>
          <wp:effectExtent l="0" t="0" r="0" b="0"/>
          <wp:docPr id="33" name="officeArt object" descr="Napis informacja prasowa, www.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fficeArt object" descr="Napis informacja prasowa, www.polin.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6D5"/>
    <w:multiLevelType w:val="multilevel"/>
    <w:tmpl w:val="910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93E7F"/>
    <w:multiLevelType w:val="multilevel"/>
    <w:tmpl w:val="945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0435"/>
    <w:multiLevelType w:val="multilevel"/>
    <w:tmpl w:val="46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0BFB"/>
    <w:multiLevelType w:val="multilevel"/>
    <w:tmpl w:val="B03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501BD"/>
    <w:multiLevelType w:val="multilevel"/>
    <w:tmpl w:val="DD9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6E48"/>
    <w:multiLevelType w:val="multilevel"/>
    <w:tmpl w:val="1A0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F0E9C"/>
    <w:multiLevelType w:val="multilevel"/>
    <w:tmpl w:val="55B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23487"/>
    <w:multiLevelType w:val="hybridMultilevel"/>
    <w:tmpl w:val="DD2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27C56"/>
    <w:multiLevelType w:val="multilevel"/>
    <w:tmpl w:val="955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B62FD"/>
    <w:multiLevelType w:val="multilevel"/>
    <w:tmpl w:val="BB7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D0E35"/>
    <w:multiLevelType w:val="multilevel"/>
    <w:tmpl w:val="908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0348B"/>
    <w:multiLevelType w:val="multilevel"/>
    <w:tmpl w:val="106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33B1E"/>
    <w:multiLevelType w:val="multilevel"/>
    <w:tmpl w:val="6DD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74591"/>
    <w:multiLevelType w:val="multilevel"/>
    <w:tmpl w:val="F78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36A8B"/>
    <w:multiLevelType w:val="hybridMultilevel"/>
    <w:tmpl w:val="2E225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16968"/>
    <w:multiLevelType w:val="hybridMultilevel"/>
    <w:tmpl w:val="086EB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27290"/>
    <w:multiLevelType w:val="multilevel"/>
    <w:tmpl w:val="B0B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D0F19"/>
    <w:multiLevelType w:val="multilevel"/>
    <w:tmpl w:val="B9C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0671E"/>
    <w:multiLevelType w:val="hybridMultilevel"/>
    <w:tmpl w:val="1284CFA0"/>
    <w:numStyleLink w:val="Zaimportowanystyl1"/>
  </w:abstractNum>
  <w:abstractNum w:abstractNumId="28" w15:restartNumberingAfterBreak="0">
    <w:nsid w:val="78291FC1"/>
    <w:multiLevelType w:val="hybridMultilevel"/>
    <w:tmpl w:val="AA0C1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235B4A"/>
    <w:multiLevelType w:val="multilevel"/>
    <w:tmpl w:val="F65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49895">
    <w:abstractNumId w:val="11"/>
  </w:num>
  <w:num w:numId="2" w16cid:durableId="1422525468">
    <w:abstractNumId w:val="27"/>
  </w:num>
  <w:num w:numId="3" w16cid:durableId="644772633">
    <w:abstractNumId w:val="29"/>
  </w:num>
  <w:num w:numId="4" w16cid:durableId="1930845495">
    <w:abstractNumId w:val="2"/>
  </w:num>
  <w:num w:numId="5" w16cid:durableId="1765883037">
    <w:abstractNumId w:val="13"/>
  </w:num>
  <w:num w:numId="6" w16cid:durableId="92036">
    <w:abstractNumId w:val="20"/>
  </w:num>
  <w:num w:numId="7" w16cid:durableId="140884190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7187785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61933729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23659453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12881284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204604128">
    <w:abstractNumId w:val="19"/>
  </w:num>
  <w:num w:numId="13" w16cid:durableId="541482000">
    <w:abstractNumId w:val="0"/>
  </w:num>
  <w:num w:numId="14" w16cid:durableId="12334629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09544316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82053867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8917278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93890382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5094477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29213189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49835325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211080677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91477627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9352407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74510625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22996609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016267015">
    <w:abstractNumId w:val="3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 w16cid:durableId="437025017">
    <w:abstractNumId w:val="2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 w16cid:durableId="530610696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 w16cid:durableId="1889607752">
    <w:abstractNumId w:val="10"/>
  </w:num>
  <w:num w:numId="31" w16cid:durableId="1569656541">
    <w:abstractNumId w:val="23"/>
  </w:num>
  <w:num w:numId="32" w16cid:durableId="1609268291">
    <w:abstractNumId w:val="22"/>
  </w:num>
  <w:num w:numId="33" w16cid:durableId="6247735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23C74"/>
    <w:rsid w:val="00071ABB"/>
    <w:rsid w:val="0007500A"/>
    <w:rsid w:val="00085A37"/>
    <w:rsid w:val="000D0332"/>
    <w:rsid w:val="000E08ED"/>
    <w:rsid w:val="0010003B"/>
    <w:rsid w:val="001120BF"/>
    <w:rsid w:val="00116C24"/>
    <w:rsid w:val="0012174F"/>
    <w:rsid w:val="00123184"/>
    <w:rsid w:val="00136D97"/>
    <w:rsid w:val="0014790B"/>
    <w:rsid w:val="00153DE5"/>
    <w:rsid w:val="00167212"/>
    <w:rsid w:val="0017030B"/>
    <w:rsid w:val="001A78E2"/>
    <w:rsid w:val="001B2D08"/>
    <w:rsid w:val="001D1E57"/>
    <w:rsid w:val="001D6026"/>
    <w:rsid w:val="001E330C"/>
    <w:rsid w:val="00217FA3"/>
    <w:rsid w:val="00222690"/>
    <w:rsid w:val="00232974"/>
    <w:rsid w:val="002329E6"/>
    <w:rsid w:val="00241D49"/>
    <w:rsid w:val="0024621F"/>
    <w:rsid w:val="00261A20"/>
    <w:rsid w:val="00266D75"/>
    <w:rsid w:val="00293420"/>
    <w:rsid w:val="002936E9"/>
    <w:rsid w:val="002D728C"/>
    <w:rsid w:val="002E666E"/>
    <w:rsid w:val="003320F0"/>
    <w:rsid w:val="00334559"/>
    <w:rsid w:val="00336FE9"/>
    <w:rsid w:val="00363557"/>
    <w:rsid w:val="003646BE"/>
    <w:rsid w:val="00380556"/>
    <w:rsid w:val="003A6120"/>
    <w:rsid w:val="003E62DD"/>
    <w:rsid w:val="003F04F5"/>
    <w:rsid w:val="003F211F"/>
    <w:rsid w:val="004037AB"/>
    <w:rsid w:val="00416946"/>
    <w:rsid w:val="00420765"/>
    <w:rsid w:val="00435EED"/>
    <w:rsid w:val="00453F8A"/>
    <w:rsid w:val="00457751"/>
    <w:rsid w:val="004609B1"/>
    <w:rsid w:val="00460AA5"/>
    <w:rsid w:val="00483752"/>
    <w:rsid w:val="00487391"/>
    <w:rsid w:val="00491B70"/>
    <w:rsid w:val="004B3E03"/>
    <w:rsid w:val="004D2585"/>
    <w:rsid w:val="004D3293"/>
    <w:rsid w:val="004D4B5C"/>
    <w:rsid w:val="004D7213"/>
    <w:rsid w:val="00503BD3"/>
    <w:rsid w:val="00506B4E"/>
    <w:rsid w:val="005269F9"/>
    <w:rsid w:val="00535FA9"/>
    <w:rsid w:val="00536A64"/>
    <w:rsid w:val="0054615B"/>
    <w:rsid w:val="00565CB5"/>
    <w:rsid w:val="005A40BE"/>
    <w:rsid w:val="005C2C32"/>
    <w:rsid w:val="005D1493"/>
    <w:rsid w:val="0060392C"/>
    <w:rsid w:val="006215BE"/>
    <w:rsid w:val="0062540B"/>
    <w:rsid w:val="00627D3C"/>
    <w:rsid w:val="00634E3A"/>
    <w:rsid w:val="0064240A"/>
    <w:rsid w:val="00667BB4"/>
    <w:rsid w:val="00670223"/>
    <w:rsid w:val="00680C5A"/>
    <w:rsid w:val="006875EC"/>
    <w:rsid w:val="00696DFB"/>
    <w:rsid w:val="006A4231"/>
    <w:rsid w:val="006B4415"/>
    <w:rsid w:val="006C11F4"/>
    <w:rsid w:val="006D6454"/>
    <w:rsid w:val="006E3AC5"/>
    <w:rsid w:val="00703197"/>
    <w:rsid w:val="00727634"/>
    <w:rsid w:val="0073588D"/>
    <w:rsid w:val="0073665F"/>
    <w:rsid w:val="007459AC"/>
    <w:rsid w:val="00773981"/>
    <w:rsid w:val="0079306C"/>
    <w:rsid w:val="007A20CB"/>
    <w:rsid w:val="007C0613"/>
    <w:rsid w:val="007D009D"/>
    <w:rsid w:val="007D0CA1"/>
    <w:rsid w:val="007F0A72"/>
    <w:rsid w:val="008005D2"/>
    <w:rsid w:val="00811354"/>
    <w:rsid w:val="00813BEB"/>
    <w:rsid w:val="00813EEC"/>
    <w:rsid w:val="0083642D"/>
    <w:rsid w:val="00863012"/>
    <w:rsid w:val="008635F3"/>
    <w:rsid w:val="00865636"/>
    <w:rsid w:val="0087006D"/>
    <w:rsid w:val="00872249"/>
    <w:rsid w:val="00886934"/>
    <w:rsid w:val="008869C5"/>
    <w:rsid w:val="008A0393"/>
    <w:rsid w:val="008A6FE4"/>
    <w:rsid w:val="008B4B57"/>
    <w:rsid w:val="008D17F4"/>
    <w:rsid w:val="008D2670"/>
    <w:rsid w:val="008D650D"/>
    <w:rsid w:val="008E5A67"/>
    <w:rsid w:val="009212D9"/>
    <w:rsid w:val="00941406"/>
    <w:rsid w:val="00965290"/>
    <w:rsid w:val="0096767D"/>
    <w:rsid w:val="00990E66"/>
    <w:rsid w:val="009A1201"/>
    <w:rsid w:val="009B1830"/>
    <w:rsid w:val="009B1849"/>
    <w:rsid w:val="009B3BA3"/>
    <w:rsid w:val="009C3BC8"/>
    <w:rsid w:val="009D0EB9"/>
    <w:rsid w:val="009D29DF"/>
    <w:rsid w:val="009E0906"/>
    <w:rsid w:val="009E7177"/>
    <w:rsid w:val="009F7C8C"/>
    <w:rsid w:val="00A04A0A"/>
    <w:rsid w:val="00A167A3"/>
    <w:rsid w:val="00A175DE"/>
    <w:rsid w:val="00A358EC"/>
    <w:rsid w:val="00A35CE3"/>
    <w:rsid w:val="00A5442C"/>
    <w:rsid w:val="00A563F8"/>
    <w:rsid w:val="00A56FDF"/>
    <w:rsid w:val="00A96276"/>
    <w:rsid w:val="00AA25EB"/>
    <w:rsid w:val="00B31D2D"/>
    <w:rsid w:val="00B342F8"/>
    <w:rsid w:val="00B43139"/>
    <w:rsid w:val="00B43B2A"/>
    <w:rsid w:val="00B76DC3"/>
    <w:rsid w:val="00B77EA8"/>
    <w:rsid w:val="00B815B5"/>
    <w:rsid w:val="00B816B2"/>
    <w:rsid w:val="00B820D2"/>
    <w:rsid w:val="00B84391"/>
    <w:rsid w:val="00B87B47"/>
    <w:rsid w:val="00BC2748"/>
    <w:rsid w:val="00BD7D1A"/>
    <w:rsid w:val="00BF3DB4"/>
    <w:rsid w:val="00BF65D8"/>
    <w:rsid w:val="00C1194D"/>
    <w:rsid w:val="00C11A64"/>
    <w:rsid w:val="00C12B89"/>
    <w:rsid w:val="00C14BCB"/>
    <w:rsid w:val="00C14ED6"/>
    <w:rsid w:val="00C23666"/>
    <w:rsid w:val="00C34525"/>
    <w:rsid w:val="00C471F9"/>
    <w:rsid w:val="00C57413"/>
    <w:rsid w:val="00C6052F"/>
    <w:rsid w:val="00C60911"/>
    <w:rsid w:val="00C66E87"/>
    <w:rsid w:val="00C97E48"/>
    <w:rsid w:val="00CC7DE8"/>
    <w:rsid w:val="00CE3D37"/>
    <w:rsid w:val="00CF15E4"/>
    <w:rsid w:val="00D049BB"/>
    <w:rsid w:val="00D140B5"/>
    <w:rsid w:val="00D17A67"/>
    <w:rsid w:val="00D44A14"/>
    <w:rsid w:val="00D67171"/>
    <w:rsid w:val="00D725A1"/>
    <w:rsid w:val="00D96EF8"/>
    <w:rsid w:val="00DA1512"/>
    <w:rsid w:val="00DB57AC"/>
    <w:rsid w:val="00E163B3"/>
    <w:rsid w:val="00E248C7"/>
    <w:rsid w:val="00E53839"/>
    <w:rsid w:val="00EC146A"/>
    <w:rsid w:val="00EC1FDF"/>
    <w:rsid w:val="00ED7602"/>
    <w:rsid w:val="00EE0000"/>
    <w:rsid w:val="00EE2258"/>
    <w:rsid w:val="00EE389C"/>
    <w:rsid w:val="00EE4010"/>
    <w:rsid w:val="00EF1507"/>
    <w:rsid w:val="00EF6732"/>
    <w:rsid w:val="00F00183"/>
    <w:rsid w:val="00F14851"/>
    <w:rsid w:val="00F21211"/>
    <w:rsid w:val="00F520A9"/>
    <w:rsid w:val="00F52A94"/>
    <w:rsid w:val="00F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p3">
    <w:name w:val="p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3">
    <w:name w:val="li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4">
    <w:name w:val="li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  <w:style w:type="paragraph" w:styleId="Poprawka">
    <w:name w:val="Revision"/>
    <w:hidden/>
    <w:uiPriority w:val="99"/>
    <w:semiHidden/>
    <w:rsid w:val="00F96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3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1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5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5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wydarzenie/co-z-czym-zjesc-spacer-z-przewodnikiem-po-wystawie-czasowej" TargetMode="External"/><Relationship Id="rId13" Type="http://schemas.openxmlformats.org/officeDocument/2006/relationships/hyperlink" Target="https://eeagrant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eagrants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dziewulska@polin.pl" TargetMode="External"/><Relationship Id="rId10" Type="http://schemas.openxmlformats.org/officeDocument/2006/relationships/hyperlink" Target="https://polin.pl/pl/aktualnosci/2020/02/05/audioprzewodnik-dla-calej-rodziny-nowosc-w-muzeum-polin?fbclid=IwAR3b3PDroRSSmHNhvVeOlEWP1E4TbvWaFeH_oNva8W3EMK1vvZPrj3uWvK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lety.polin.pl/rezerwacja/nienumerowane.html?id=127253&amp;idt=097ceb9aeb1cb1bf641add29ec019947" TargetMode="External"/><Relationship Id="rId14" Type="http://schemas.openxmlformats.org/officeDocument/2006/relationships/hyperlink" Target="https://www.gov.pl/web/kultura/?p=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746-A3C3-4876-AAA8-93D12A9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Lasocka Magdalena</dc:creator>
  <cp:lastModifiedBy>Natalia Popławska</cp:lastModifiedBy>
  <cp:revision>60</cp:revision>
  <dcterms:created xsi:type="dcterms:W3CDTF">2022-05-23T14:48:00Z</dcterms:created>
  <dcterms:modified xsi:type="dcterms:W3CDTF">2022-05-26T11:51:00Z</dcterms:modified>
</cp:coreProperties>
</file>