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C94" w:rsidRPr="005117E8" w:rsidRDefault="00D93C94" w:rsidP="0040154A">
      <w:pPr>
        <w:pStyle w:val="Nagwek1"/>
        <w:spacing w:line="360" w:lineRule="auto"/>
        <w:rPr>
          <w:rFonts w:ascii="Calibri" w:hAnsi="Calibri" w:cs="Calibri"/>
        </w:rPr>
      </w:pPr>
      <w:r w:rsidRPr="005117E8">
        <w:rPr>
          <w:rFonts w:ascii="Calibri" w:hAnsi="Calibri" w:cs="Calibri"/>
        </w:rPr>
        <w:t>Antysemityzm</w:t>
      </w:r>
      <w:r w:rsidR="004A4C8D" w:rsidRPr="005117E8">
        <w:rPr>
          <w:rFonts w:ascii="Calibri" w:hAnsi="Calibri" w:cs="Calibri"/>
        </w:rPr>
        <w:t xml:space="preserve">. </w:t>
      </w:r>
      <w:r w:rsidRPr="005117E8">
        <w:rPr>
          <w:rFonts w:ascii="Calibri" w:hAnsi="Calibri" w:cs="Calibri"/>
        </w:rPr>
        <w:t>Definicja Międzynarodowego Sojuszu na rzecz Pamięci o Holokauście (IHRA) w kontekście polskim. Praktyczne zastosowanie i przykłady.</w:t>
      </w:r>
    </w:p>
    <w:p w:rsidR="00A16EF2" w:rsidRPr="005117E8" w:rsidRDefault="00A16EF2" w:rsidP="00501187">
      <w:pPr>
        <w:pStyle w:val="Cytatintensywny"/>
        <w:spacing w:line="360" w:lineRule="auto"/>
        <w:rPr>
          <w:rFonts w:ascii="Calibri" w:hAnsi="Calibri" w:cs="Calibri"/>
          <w:i w:val="0"/>
          <w:iCs w:val="0"/>
          <w:sz w:val="28"/>
          <w:szCs w:val="28"/>
        </w:rPr>
      </w:pPr>
      <w:r w:rsidRPr="005117E8">
        <w:rPr>
          <w:rFonts w:ascii="Calibri" w:hAnsi="Calibri" w:cs="Calibri"/>
          <w:i w:val="0"/>
          <w:iCs w:val="0"/>
          <w:sz w:val="28"/>
          <w:szCs w:val="28"/>
        </w:rPr>
        <w:t>Antysemityzm to określone postrzeganie Żydów, które może się wyrażać jako nienawiść do nich. Antysemityzm przejawia się zarówno w słowach, jak i czynach skierowanych przeciwko Żydom lub osobom, które nie są Żydami, oraz ich własności, a także przeciw instytucjom i obiektom religijnym społeczności żydowskiej</w:t>
      </w:r>
      <w:r w:rsidRPr="005117E8">
        <w:rPr>
          <w:rStyle w:val="Odwoanieprzypisudolnego"/>
          <w:rFonts w:ascii="Calibri" w:hAnsi="Calibri" w:cs="Calibri"/>
          <w:i w:val="0"/>
          <w:iCs w:val="0"/>
          <w:sz w:val="28"/>
          <w:szCs w:val="28"/>
        </w:rPr>
        <w:footnoteReference w:id="1"/>
      </w:r>
      <w:r w:rsidRPr="005117E8">
        <w:rPr>
          <w:rFonts w:ascii="Calibri" w:hAnsi="Calibri" w:cs="Calibri"/>
          <w:i w:val="0"/>
          <w:iCs w:val="0"/>
          <w:sz w:val="28"/>
          <w:szCs w:val="28"/>
        </w:rPr>
        <w:t>.</w:t>
      </w:r>
    </w:p>
    <w:p w:rsidR="005B5AAB" w:rsidRPr="005117E8" w:rsidRDefault="005B5AAB" w:rsidP="00501187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Za przejawy antysemityzmu mogą być uznane ataki na państwo Izrael motywowane uprzedzeniami wobec Żydów jako zbiorowości bądź wynikające ze stosowania</w:t>
      </w:r>
      <w:r w:rsidR="003B2957" w:rsidRPr="005117E8">
        <w:rPr>
          <w:rFonts w:ascii="Calibri" w:hAnsi="Calibri" w:cs="Calibri"/>
          <w:sz w:val="24"/>
          <w:szCs w:val="24"/>
        </w:rPr>
        <w:t xml:space="preserve"> </w:t>
      </w:r>
      <w:r w:rsidRPr="005117E8">
        <w:rPr>
          <w:rFonts w:ascii="Calibri" w:hAnsi="Calibri" w:cs="Calibri"/>
          <w:sz w:val="24"/>
          <w:szCs w:val="24"/>
        </w:rPr>
        <w:t>w ocenie polityki Izraela innej miary, niż stosowana w ocenie polityki innych państw. Nie należy natomiast traktować jako antysemityzmu krytyki działań państwa Izrael bądź jego rządu, wynikającej z tych samych przesłanek i wyrażanej podobnym językiem, co krytyka kierowana pod adresem innych państw lub ich władz.</w:t>
      </w:r>
    </w:p>
    <w:p w:rsidR="006177BF" w:rsidRPr="005117E8" w:rsidRDefault="005B5AAB" w:rsidP="00501187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Antysemityzm często opiera się na przekonaniach o zbiorowej władzy Żydów oraz o</w:t>
      </w:r>
      <w:r w:rsidR="003B2957" w:rsidRPr="005117E8">
        <w:rPr>
          <w:rFonts w:ascii="Calibri" w:hAnsi="Calibri" w:cs="Calibri"/>
          <w:sz w:val="24"/>
          <w:szCs w:val="24"/>
        </w:rPr>
        <w:t> </w:t>
      </w:r>
      <w:r w:rsidRPr="005117E8">
        <w:rPr>
          <w:rFonts w:ascii="Calibri" w:hAnsi="Calibri" w:cs="Calibri"/>
          <w:sz w:val="24"/>
          <w:szCs w:val="24"/>
        </w:rPr>
        <w:t>międzynarodowym spisku żydowskim, przywoływanych w celu obarczania Żydów winą za to, że „dzieje się źle”. Antysemityzm opiera się na złowrogich stereotypach i podkreślaniu negatywnych cech charakteru, które rzekomo reprezentują wszyscy Żydzi. Obecny jest w</w:t>
      </w:r>
      <w:r w:rsidR="003B2957" w:rsidRPr="005117E8">
        <w:rPr>
          <w:rFonts w:ascii="Calibri" w:hAnsi="Calibri" w:cs="Calibri"/>
          <w:sz w:val="24"/>
          <w:szCs w:val="24"/>
        </w:rPr>
        <w:t> </w:t>
      </w:r>
      <w:r w:rsidRPr="005117E8">
        <w:rPr>
          <w:rFonts w:ascii="Calibri" w:hAnsi="Calibri" w:cs="Calibri"/>
          <w:sz w:val="24"/>
          <w:szCs w:val="24"/>
        </w:rPr>
        <w:t>mowie, piśmie, materiałach wizualnych i działaniu.</w:t>
      </w:r>
      <w:r w:rsidR="00207BA1" w:rsidRPr="005117E8">
        <w:rPr>
          <w:rFonts w:ascii="Calibri" w:hAnsi="Calibri" w:cs="Calibri"/>
          <w:sz w:val="24"/>
          <w:szCs w:val="24"/>
        </w:rPr>
        <w:t xml:space="preserve"> </w:t>
      </w:r>
    </w:p>
    <w:p w:rsidR="006177BF" w:rsidRPr="005117E8" w:rsidRDefault="006177BF">
      <w:pPr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br w:type="page"/>
      </w:r>
    </w:p>
    <w:p w:rsidR="00207BA1" w:rsidRPr="005117E8" w:rsidRDefault="00207BA1" w:rsidP="00501187">
      <w:pPr>
        <w:pStyle w:val="Nagwek2"/>
        <w:spacing w:line="360" w:lineRule="auto"/>
        <w:rPr>
          <w:rFonts w:ascii="Calibri" w:hAnsi="Calibri" w:cs="Calibri"/>
        </w:rPr>
      </w:pPr>
      <w:r w:rsidRPr="005117E8">
        <w:rPr>
          <w:rFonts w:ascii="Calibri" w:hAnsi="Calibri" w:cs="Calibri"/>
        </w:rPr>
        <w:lastRenderedPageBreak/>
        <w:t xml:space="preserve">Przykłady antysemickich zachowań, zgłoszonych na platformie </w:t>
      </w:r>
      <w:hyperlink r:id="rId8" w:history="1">
        <w:r w:rsidRPr="005117E8">
          <w:rPr>
            <w:rStyle w:val="Hipercze"/>
            <w:rFonts w:ascii="Calibri" w:hAnsi="Calibri" w:cs="Calibri"/>
          </w:rPr>
          <w:t>zglosantysemityzm.pl</w:t>
        </w:r>
      </w:hyperlink>
    </w:p>
    <w:tbl>
      <w:tblPr>
        <w:tblStyle w:val="Siatkatabelijasna1"/>
        <w:tblW w:w="5035" w:type="pct"/>
        <w:tblLook w:val="04A0"/>
      </w:tblPr>
      <w:tblGrid>
        <w:gridCol w:w="1852"/>
        <w:gridCol w:w="8180"/>
      </w:tblGrid>
      <w:tr w:rsidR="0006661B" w:rsidRPr="005117E8" w:rsidTr="00D86867">
        <w:tc>
          <w:tcPr>
            <w:tcW w:w="923" w:type="pct"/>
            <w:vAlign w:val="center"/>
          </w:tcPr>
          <w:p w:rsidR="0006661B" w:rsidRPr="005117E8" w:rsidRDefault="00330D48" w:rsidP="00FF2F46">
            <w:pPr>
              <w:pStyle w:val="Pa0"/>
              <w:spacing w:line="36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117E8">
              <w:rPr>
                <w:rStyle w:val="A6"/>
                <w:rFonts w:ascii="Calibri" w:hAnsi="Calibri" w:cs="Calibri"/>
              </w:rPr>
              <w:t xml:space="preserve">Przemoc </w:t>
            </w:r>
            <w:r w:rsidR="00FF2F46" w:rsidRPr="005117E8">
              <w:rPr>
                <w:rStyle w:val="A6"/>
                <w:rFonts w:ascii="Calibri" w:hAnsi="Calibri" w:cs="Calibri"/>
              </w:rPr>
              <w:t>f</w:t>
            </w:r>
            <w:r w:rsidRPr="005117E8">
              <w:rPr>
                <w:rStyle w:val="A6"/>
                <w:rFonts w:ascii="Calibri" w:hAnsi="Calibri" w:cs="Calibri"/>
              </w:rPr>
              <w:t>izyczna</w:t>
            </w:r>
          </w:p>
        </w:tc>
        <w:tc>
          <w:tcPr>
            <w:tcW w:w="4077" w:type="pct"/>
            <w:vAlign w:val="center"/>
          </w:tcPr>
          <w:p w:rsidR="0006661B" w:rsidRPr="005117E8" w:rsidRDefault="00F801A6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>Izraelczyk przyjechał w nocy do małego miasta w Polsce; w drodze z dworca do mieszkania znajomego został zwyzywany przez grupę młodych mężczyzn od „brudnych cyganów, czarnuchów i Rumunów”. Gdy później tego samego wieczora przechodził z kolegą ponownie koło tej samej grupy, obaj zostali zaatakowani werbalnie. W odpowiedzi na słowny atak mężczyzna powiedział, że nie jest z Rumunii, a z Izraela. Wtedy grupa zaatakowała obu mężczyzn fizycznie i pobiła ich.</w:t>
            </w:r>
          </w:p>
        </w:tc>
      </w:tr>
      <w:tr w:rsidR="0006661B" w:rsidRPr="005117E8" w:rsidTr="00D86867">
        <w:tc>
          <w:tcPr>
            <w:tcW w:w="923" w:type="pct"/>
            <w:vAlign w:val="center"/>
          </w:tcPr>
          <w:p w:rsidR="0006661B" w:rsidRPr="005117E8" w:rsidRDefault="00330D48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Style w:val="A6"/>
                <w:rFonts w:ascii="Calibri" w:hAnsi="Calibri" w:cs="Calibri"/>
              </w:rPr>
              <w:t>Atak</w:t>
            </w:r>
          </w:p>
        </w:tc>
        <w:tc>
          <w:tcPr>
            <w:tcW w:w="4077" w:type="pct"/>
            <w:vAlign w:val="center"/>
          </w:tcPr>
          <w:p w:rsidR="0006661B" w:rsidRPr="005117E8" w:rsidRDefault="00F801A6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>Członek społeczności wyszedł po modlitwach wieczornych kończących Szabat przed synagogę. Na ulicy został werbalnie zaatakowany słowami: „Żydzi mają pieniądze. Hitler powinien was wszystkich do gazu. Żydzi do gazu.”</w:t>
            </w:r>
          </w:p>
        </w:tc>
      </w:tr>
      <w:tr w:rsidR="0006661B" w:rsidRPr="005117E8" w:rsidTr="00D86867">
        <w:tc>
          <w:tcPr>
            <w:tcW w:w="923" w:type="pct"/>
            <w:vAlign w:val="center"/>
          </w:tcPr>
          <w:p w:rsidR="0006661B" w:rsidRPr="005117E8" w:rsidRDefault="00330D48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Style w:val="A6"/>
                <w:rFonts w:ascii="Calibri" w:hAnsi="Calibri" w:cs="Calibri"/>
              </w:rPr>
              <w:t>Groźba</w:t>
            </w:r>
          </w:p>
        </w:tc>
        <w:tc>
          <w:tcPr>
            <w:tcW w:w="4077" w:type="pct"/>
            <w:vAlign w:val="center"/>
          </w:tcPr>
          <w:p w:rsidR="0006661B" w:rsidRPr="005117E8" w:rsidRDefault="00F55136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>Radosław Sikorski zamieścił na portalu X wiadomość, którą otrzymał 17 stycznia 2023 roku o godzinie 15:31 o tytule: „Zamorduję Cię zdradziecki Żydzie za pomoc Ukrainie”. W wiadomości m.in. czytamy: „Zabijemy twoje dzieci maczetą i grabiami, zgwałcimy ich zwłoki.”</w:t>
            </w:r>
          </w:p>
        </w:tc>
      </w:tr>
      <w:tr w:rsidR="0006661B" w:rsidRPr="005117E8" w:rsidTr="00D86867">
        <w:tc>
          <w:tcPr>
            <w:tcW w:w="923" w:type="pct"/>
            <w:vAlign w:val="center"/>
          </w:tcPr>
          <w:p w:rsidR="0006661B" w:rsidRPr="005117E8" w:rsidRDefault="00330D48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Style w:val="A6"/>
                <w:rFonts w:ascii="Calibri" w:hAnsi="Calibri" w:cs="Calibri"/>
              </w:rPr>
              <w:t>Zniszczenie mienia</w:t>
            </w:r>
          </w:p>
        </w:tc>
        <w:tc>
          <w:tcPr>
            <w:tcW w:w="4077" w:type="pct"/>
            <w:vAlign w:val="center"/>
          </w:tcPr>
          <w:p w:rsidR="00F55136" w:rsidRPr="005117E8" w:rsidRDefault="00F55136" w:rsidP="0040154A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 xml:space="preserve">W nocy nieznani sprawcy zdewastowali cmentarz żydowski w Legnicy. Zniszczonych zostało kilkanaście grobów, powywracano i połamano nagrobki. </w:t>
            </w:r>
          </w:p>
          <w:p w:rsidR="0006661B" w:rsidRPr="005117E8" w:rsidRDefault="00F55136" w:rsidP="0040154A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>Graffiti – na murze budynku, w którym mieszka osoba pochodzenia żydowskiego, sprawcy umieścili krzyż celtycki.</w:t>
            </w:r>
          </w:p>
        </w:tc>
      </w:tr>
      <w:tr w:rsidR="0006661B" w:rsidRPr="005117E8" w:rsidTr="00D86867">
        <w:tc>
          <w:tcPr>
            <w:tcW w:w="923" w:type="pct"/>
            <w:vAlign w:val="center"/>
          </w:tcPr>
          <w:p w:rsidR="0006661B" w:rsidRPr="005117E8" w:rsidRDefault="00E925C8" w:rsidP="0040154A">
            <w:p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color w:val="000000"/>
                <w:sz w:val="23"/>
                <w:szCs w:val="23"/>
              </w:rPr>
              <w:t>Zachowanie znieważające</w:t>
            </w:r>
          </w:p>
        </w:tc>
        <w:tc>
          <w:tcPr>
            <w:tcW w:w="4077" w:type="pct"/>
            <w:vAlign w:val="center"/>
          </w:tcPr>
          <w:p w:rsidR="006568DA" w:rsidRPr="005117E8" w:rsidRDefault="006568DA" w:rsidP="0040154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117E8">
              <w:rPr>
                <w:rFonts w:ascii="Calibri" w:hAnsi="Calibri" w:cs="Calibri"/>
                <w:sz w:val="24"/>
                <w:szCs w:val="24"/>
              </w:rPr>
              <w:t>Tweet</w:t>
            </w:r>
            <w:proofErr w:type="spellEnd"/>
            <w:r w:rsidRPr="005117E8">
              <w:rPr>
                <w:rFonts w:ascii="Calibri" w:hAnsi="Calibri" w:cs="Calibri"/>
                <w:sz w:val="24"/>
                <w:szCs w:val="24"/>
              </w:rPr>
              <w:t xml:space="preserve">: „Przede wszystkim POLSCY POLITYCY!!!! A wy parchy wypierdalać do IL bo świńską krwią obleję!!!” </w:t>
            </w:r>
          </w:p>
          <w:p w:rsidR="006568DA" w:rsidRPr="005117E8" w:rsidRDefault="006568DA" w:rsidP="0040154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 xml:space="preserve">11.11.2022 r. odbył się w Krakowie zjazd nacjonalistycznej grupy Rodacy Kamraci, której członkowie z całej Polski zebrali się na kopcu Kraka. Według przybyłych, zgromadzenie liczyło około 200 osób. W czasie zgromadzenia wielokrotnie skandowano: „Śmierć wrogom Ojczyzny. Precz z okupacją żydowską. Polska to nie Polin.” </w:t>
            </w:r>
          </w:p>
          <w:p w:rsidR="006568DA" w:rsidRPr="005117E8" w:rsidRDefault="006568DA" w:rsidP="0040154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5117E8">
              <w:rPr>
                <w:rFonts w:ascii="Calibri" w:hAnsi="Calibri" w:cs="Calibri"/>
                <w:sz w:val="24"/>
                <w:szCs w:val="24"/>
              </w:rPr>
              <w:t>Tweet</w:t>
            </w:r>
            <w:proofErr w:type="spellEnd"/>
            <w:r w:rsidRPr="005117E8">
              <w:rPr>
                <w:rFonts w:ascii="Calibri" w:hAnsi="Calibri" w:cs="Calibri"/>
                <w:sz w:val="24"/>
                <w:szCs w:val="24"/>
              </w:rPr>
              <w:t xml:space="preserve">: „Nawet 1mln nie zginęło, nie było takiej przepustowości obozów koncentracyjnych a poza tym setki tysięcy Polaków też tam siedziały i byli mordowani, wielkie oszustwo trwa już 80 lat i zarabiają na nim parchy.” </w:t>
            </w:r>
          </w:p>
          <w:p w:rsidR="006568DA" w:rsidRPr="005117E8" w:rsidRDefault="006568DA" w:rsidP="0040154A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lastRenderedPageBreak/>
              <w:t xml:space="preserve">Podczas pielgrzymki ksiądz mówił wiernym: „Kto w tym świecie rządzi? Są ci, co powiedzą: Żydzi. A dlaczego Żydzi? Bo rządzą pieniądzem tego świata. Wojtyła ugruntowywał ich (Żydów), iż ich roszczeniowa postawa wobec całej ludzkości z powodu Holokaustu jest jak najbardziej uzasadniona. Nie jest. Holokaust jest konsekwencją </w:t>
            </w:r>
            <w:proofErr w:type="spellStart"/>
            <w:r w:rsidRPr="005117E8">
              <w:rPr>
                <w:rFonts w:ascii="Calibri" w:hAnsi="Calibri" w:cs="Calibri"/>
                <w:sz w:val="24"/>
                <w:szCs w:val="24"/>
              </w:rPr>
              <w:t>bogobójstwa</w:t>
            </w:r>
            <w:proofErr w:type="spellEnd"/>
            <w:r w:rsidRPr="005117E8">
              <w:rPr>
                <w:rFonts w:ascii="Calibri" w:hAnsi="Calibri" w:cs="Calibri"/>
                <w:sz w:val="24"/>
                <w:szCs w:val="24"/>
              </w:rPr>
              <w:t xml:space="preserve"> Jezusa Chrystusa (…) ze swojej natury wiarołomnej, perfidii Judei, wiarołomni Żydzi, działają według zasady: dasz palec – chcą rękę.” </w:t>
            </w:r>
          </w:p>
          <w:p w:rsidR="00051BB2" w:rsidRPr="005117E8" w:rsidRDefault="006568DA" w:rsidP="00051BB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="Calibri" w:hAnsi="Calibri" w:cs="Calibri"/>
                <w:sz w:val="24"/>
                <w:szCs w:val="24"/>
              </w:rPr>
            </w:pPr>
            <w:r w:rsidRPr="005117E8">
              <w:rPr>
                <w:rFonts w:ascii="Calibri" w:hAnsi="Calibri" w:cs="Calibri"/>
                <w:sz w:val="24"/>
                <w:szCs w:val="24"/>
              </w:rPr>
              <w:t>Stragany z pamiątkami na głównej ulicy turystycznego miasteczka oferują magnesy Żyda z pieniążkiem z napisem: „Żyd na kasę – Aby kasa w domu była i się nigdy nie skończyła, Żyda w domu trzeba mieć, On pieniędzy będzie strzec!!!”</w:t>
            </w:r>
          </w:p>
        </w:tc>
      </w:tr>
    </w:tbl>
    <w:p w:rsidR="0032006D" w:rsidRPr="005117E8" w:rsidRDefault="0032006D" w:rsidP="00501187">
      <w:pPr>
        <w:pStyle w:val="Nagwek2"/>
        <w:spacing w:line="360" w:lineRule="auto"/>
        <w:rPr>
          <w:rFonts w:ascii="Calibri" w:hAnsi="Calibri" w:cs="Calibri"/>
        </w:rPr>
      </w:pPr>
      <w:r w:rsidRPr="005117E8">
        <w:rPr>
          <w:rFonts w:ascii="Calibri" w:hAnsi="Calibri" w:cs="Calibri"/>
        </w:rPr>
        <w:lastRenderedPageBreak/>
        <w:t>Powstanie definicji i jej rozpowszechnianie</w:t>
      </w:r>
    </w:p>
    <w:p w:rsidR="0032127E" w:rsidRPr="005117E8" w:rsidRDefault="0032127E" w:rsidP="00501187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Omawiana definicja stworzona została przez Międzynarodowy Sojusz na rzecz Pamięci o Holokauście (International Holocaust </w:t>
      </w:r>
      <w:proofErr w:type="spellStart"/>
      <w:r w:rsidRPr="005117E8">
        <w:rPr>
          <w:rFonts w:ascii="Calibri" w:hAnsi="Calibri" w:cs="Calibri"/>
          <w:sz w:val="24"/>
          <w:szCs w:val="24"/>
        </w:rPr>
        <w:t>Remembrance</w:t>
      </w:r>
      <w:proofErr w:type="spellEnd"/>
      <w:r w:rsidRPr="005117E8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5117E8">
        <w:rPr>
          <w:rFonts w:ascii="Calibri" w:hAnsi="Calibri" w:cs="Calibri"/>
          <w:sz w:val="24"/>
          <w:szCs w:val="24"/>
        </w:rPr>
        <w:t>Aliance</w:t>
      </w:r>
      <w:proofErr w:type="spellEnd"/>
      <w:r w:rsidRPr="005117E8">
        <w:rPr>
          <w:rFonts w:ascii="Calibri" w:hAnsi="Calibri" w:cs="Calibri"/>
          <w:sz w:val="24"/>
          <w:szCs w:val="24"/>
        </w:rPr>
        <w:t xml:space="preserve"> – IHRA)</w:t>
      </w:r>
      <w:r w:rsidRPr="005117E8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Pr="005117E8">
        <w:rPr>
          <w:rFonts w:ascii="Calibri" w:hAnsi="Calibri" w:cs="Calibri"/>
          <w:sz w:val="24"/>
          <w:szCs w:val="24"/>
        </w:rPr>
        <w:t>, którego Polska jest członkiem od 1999 roku. Prace nad zapisem, który miał być uniwersalny i adekwatny do realiów różnych krajów i różnych okoliczności, rozpoczęto w 2015 roku. W 2016 IHRA przyjęła i opublikowała roboczą niewiążącą definicję antysemityzmu. Do 2023 roku indywidualnie przyjęły lub zatwierdziły ją 42 państwa członkowskie ONZ</w:t>
      </w:r>
      <w:r w:rsidR="004545E3" w:rsidRPr="005117E8">
        <w:rPr>
          <w:rStyle w:val="Odwoanieprzypisudolnego"/>
          <w:rFonts w:ascii="Calibri" w:hAnsi="Calibri" w:cs="Calibri"/>
          <w:sz w:val="24"/>
          <w:szCs w:val="24"/>
        </w:rPr>
        <w:footnoteReference w:id="3"/>
      </w:r>
      <w:r w:rsidRPr="005117E8">
        <w:rPr>
          <w:rFonts w:ascii="Calibri" w:hAnsi="Calibri" w:cs="Calibri"/>
          <w:sz w:val="24"/>
          <w:szCs w:val="24"/>
        </w:rPr>
        <w:t xml:space="preserve">. </w:t>
      </w:r>
    </w:p>
    <w:p w:rsidR="0032127E" w:rsidRPr="005117E8" w:rsidRDefault="0032127E" w:rsidP="00501187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W 2021 r. polski rząd potwierdził swoje poparcie roboczej definicji antysemityzmu IHRA w oświadczeniu wydanym przez Ministerstwo Kultury i Dziedzictwa Narodowego. </w:t>
      </w:r>
    </w:p>
    <w:p w:rsidR="0032006D" w:rsidRPr="005117E8" w:rsidRDefault="0032127E" w:rsidP="006E1A6A">
      <w:pPr>
        <w:spacing w:before="240"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„Polska jako członek Międzynarodowego Sojuszu na rzecz Pamięci o Holokauście poparła w 2016 r. przyjęcie przez Sojusz roboczej prawnie niewiążącej definicji antysemityzmu. Oznacza to uznanie przez Polskę roboczej prawnie niewiążącej definicji antysemityzmu IHRA za ważny i oczywisty punkt odniesienia w przeciwdziałaniu temu zjawisku.”</w:t>
      </w:r>
      <w:r w:rsidR="00017835" w:rsidRPr="005117E8">
        <w:rPr>
          <w:rStyle w:val="Odwoanieprzypisudolnego"/>
          <w:rFonts w:ascii="Calibri" w:hAnsi="Calibri" w:cs="Calibri"/>
          <w:sz w:val="24"/>
          <w:szCs w:val="24"/>
        </w:rPr>
        <w:footnoteReference w:id="4"/>
      </w:r>
    </w:p>
    <w:p w:rsidR="0040154A" w:rsidRPr="005117E8" w:rsidRDefault="0040154A" w:rsidP="00690855">
      <w:pPr>
        <w:pStyle w:val="Nagwek2"/>
        <w:spacing w:line="360" w:lineRule="auto"/>
        <w:rPr>
          <w:rFonts w:ascii="Calibri" w:hAnsi="Calibri" w:cs="Calibri"/>
        </w:rPr>
      </w:pPr>
      <w:r w:rsidRPr="005117E8">
        <w:rPr>
          <w:rFonts w:ascii="Calibri" w:hAnsi="Calibri" w:cs="Calibri"/>
        </w:rPr>
        <w:lastRenderedPageBreak/>
        <w:t xml:space="preserve">Praktyczne zastosowanie definicji </w:t>
      </w:r>
    </w:p>
    <w:p w:rsidR="00690855" w:rsidRPr="005117E8" w:rsidRDefault="00690855" w:rsidP="00690855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Definicja jest stosowana w działaniach przeciwdziałających przestępstwom z nienawiści i</w:t>
      </w:r>
      <w:r w:rsidR="0080039E">
        <w:rPr>
          <w:rFonts w:ascii="Calibri" w:hAnsi="Calibri" w:cs="Calibri"/>
          <w:sz w:val="24"/>
          <w:szCs w:val="24"/>
        </w:rPr>
        <w:t xml:space="preserve"> </w:t>
      </w:r>
      <w:r w:rsidRPr="005117E8">
        <w:rPr>
          <w:rFonts w:ascii="Calibri" w:hAnsi="Calibri" w:cs="Calibri"/>
          <w:sz w:val="24"/>
          <w:szCs w:val="24"/>
        </w:rPr>
        <w:t>w</w:t>
      </w:r>
      <w:r w:rsidR="0080039E">
        <w:rPr>
          <w:rFonts w:ascii="Calibri" w:hAnsi="Calibri" w:cs="Calibri"/>
          <w:sz w:val="24"/>
          <w:szCs w:val="24"/>
        </w:rPr>
        <w:t xml:space="preserve"> </w:t>
      </w:r>
      <w:r w:rsidRPr="005117E8">
        <w:rPr>
          <w:rFonts w:ascii="Calibri" w:hAnsi="Calibri" w:cs="Calibri"/>
          <w:sz w:val="24"/>
          <w:szCs w:val="24"/>
        </w:rPr>
        <w:t xml:space="preserve">działalności edukacyjnej (np. na warsztatach czy szkoleniach antydyskryminacyjnych). </w:t>
      </w:r>
    </w:p>
    <w:p w:rsidR="00690855" w:rsidRPr="005117E8" w:rsidRDefault="00690855" w:rsidP="00690855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Wykorzystuje się ją w tworzeniu kampanii informacyjnych, podnoszących wiedzę na temat różnorodności i promujących postawy otwartości, przeciwdziałających stereotypom i</w:t>
      </w:r>
      <w:r w:rsidR="0080039E">
        <w:rPr>
          <w:rFonts w:ascii="Calibri" w:hAnsi="Calibri" w:cs="Calibri"/>
          <w:sz w:val="24"/>
          <w:szCs w:val="24"/>
        </w:rPr>
        <w:t xml:space="preserve"> </w:t>
      </w:r>
      <w:r w:rsidRPr="005117E8">
        <w:rPr>
          <w:rFonts w:ascii="Calibri" w:hAnsi="Calibri" w:cs="Calibri"/>
          <w:sz w:val="24"/>
          <w:szCs w:val="24"/>
        </w:rPr>
        <w:t xml:space="preserve">uprzedzeniom, zapobiegających dyskryminacji i wykluczeniu mniejszości. </w:t>
      </w:r>
    </w:p>
    <w:p w:rsidR="0040154A" w:rsidRPr="005117E8" w:rsidRDefault="00690855" w:rsidP="00690855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Praktyczne działania zwalczające antysemityzm nie muszą być adresowane do masowego odbiorcy ani realizowane wyłącznie przez formalne organizacje czy instytucje. Znając definicję i powołując się na nią, każdy może działać.</w:t>
      </w:r>
    </w:p>
    <w:p w:rsidR="007805E2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Przeciwdziałaj opartej na antysemityzmie mowie nienawiści na portalach i profilach Twojej instytucji w mediach społecznościowych; twórz treści wolne od antysemickich stereotypów i uprzedzeń, blokuj lub zgłaszaj moderatorom i odpowiednim służbom antysemickie komentarze. </w:t>
      </w:r>
    </w:p>
    <w:p w:rsidR="007805E2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Jeśli jesteś osobą odpowiedzialną za zapobieganie przestępczości oraz zapewnienie bezpieczeństwa obywatelom/obywatelkom – możesz przeciwdziałać przestępstwom z</w:t>
      </w:r>
      <w:r w:rsidR="0041683E" w:rsidRPr="005117E8">
        <w:rPr>
          <w:rFonts w:ascii="Calibri" w:hAnsi="Calibri" w:cs="Calibri"/>
          <w:sz w:val="24"/>
          <w:szCs w:val="24"/>
        </w:rPr>
        <w:t> </w:t>
      </w:r>
      <w:r w:rsidRPr="005117E8">
        <w:rPr>
          <w:rFonts w:ascii="Calibri" w:hAnsi="Calibri" w:cs="Calibri"/>
          <w:sz w:val="24"/>
          <w:szCs w:val="24"/>
        </w:rPr>
        <w:t>nienawiści na tle antysemickim, inicjując prowadzenie szkoleń podnoszących świadomość i wrażliwość na mowę nienawiści na tle antysemickim i przestępstwa z</w:t>
      </w:r>
      <w:r w:rsidR="0041683E" w:rsidRPr="005117E8">
        <w:rPr>
          <w:rFonts w:ascii="Calibri" w:hAnsi="Calibri" w:cs="Calibri"/>
          <w:sz w:val="24"/>
          <w:szCs w:val="24"/>
        </w:rPr>
        <w:t> </w:t>
      </w:r>
      <w:r w:rsidRPr="005117E8">
        <w:rPr>
          <w:rFonts w:ascii="Calibri" w:hAnsi="Calibri" w:cs="Calibri"/>
          <w:sz w:val="24"/>
          <w:szCs w:val="24"/>
        </w:rPr>
        <w:t xml:space="preserve">nienawiści (np. opracowanych na podstawie zgłoszeń incydentów zarejestrowanych na platformie </w:t>
      </w:r>
      <w:hyperlink r:id="rId9" w:history="1">
        <w:r w:rsidRPr="005117E8">
          <w:rPr>
            <w:rStyle w:val="Hipercze"/>
            <w:rFonts w:ascii="Calibri" w:hAnsi="Calibri" w:cs="Calibri"/>
            <w:sz w:val="24"/>
            <w:szCs w:val="24"/>
          </w:rPr>
          <w:t>zglosantysemityzm.pl</w:t>
        </w:r>
      </w:hyperlink>
      <w:r w:rsidRPr="005117E8">
        <w:rPr>
          <w:rFonts w:ascii="Calibri" w:hAnsi="Calibri" w:cs="Calibri"/>
          <w:sz w:val="24"/>
          <w:szCs w:val="24"/>
        </w:rPr>
        <w:t xml:space="preserve">). </w:t>
      </w:r>
    </w:p>
    <w:p w:rsidR="007805E2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Wprowadź moduł szkoleniowy o definicji IHRA do realizowanych przez Twoją organizację programów profilaktycznych w zakresie przeciwdziałania mowie nienawiści, agresji, przemocy oraz ryzykownym zachowaniom. </w:t>
      </w:r>
    </w:p>
    <w:p w:rsidR="007805E2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Pomóż zapobiegać antysemickiej mowie nienawiści oraz przestępstwom z nienawiści na zgromadzeniach publicznych: zapoczątkuj opracowanie w Twojej organizacji wytycznych (w oparciu o definicję IHRA) wspomagających proces stwierdzenia antysemickiego charakteru planowanego zgromadzenia lub podejmowania decyzji o</w:t>
      </w:r>
      <w:r w:rsidR="0041683E" w:rsidRPr="005117E8">
        <w:rPr>
          <w:rFonts w:ascii="Calibri" w:hAnsi="Calibri" w:cs="Calibri"/>
          <w:sz w:val="24"/>
          <w:szCs w:val="24"/>
        </w:rPr>
        <w:t> </w:t>
      </w:r>
      <w:r w:rsidRPr="005117E8">
        <w:rPr>
          <w:rFonts w:ascii="Calibri" w:hAnsi="Calibri" w:cs="Calibri"/>
          <w:sz w:val="24"/>
          <w:szCs w:val="24"/>
        </w:rPr>
        <w:t xml:space="preserve">rozwiązaniu trwającego zgromadzenia z powodu naruszenia przepisów prawnych na tle antysemickim oraz identyfikowanie antysemickich wypowiedzi. </w:t>
      </w:r>
    </w:p>
    <w:p w:rsidR="007805E2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Jeśli pracujesz w urzędzie, instytucji samorządowej, placówce edukacyjnej: zainicjuj lub włącz się w tworzenie dla organizacji, w której pracujesz, wytycznych nt. identyfikacji </w:t>
      </w:r>
      <w:r w:rsidRPr="005117E8">
        <w:rPr>
          <w:rFonts w:ascii="Calibri" w:hAnsi="Calibri" w:cs="Calibri"/>
          <w:sz w:val="24"/>
          <w:szCs w:val="24"/>
        </w:rPr>
        <w:lastRenderedPageBreak/>
        <w:t xml:space="preserve">antysemickich plakatów, ulotek i graffiti. Zwracaj uwagę na to, czy przypadek np. przemocy domowej czy w szkole ma tło antysemickie. Weź pod uwagę taką możliwość, planując kolejne kroki. </w:t>
      </w:r>
    </w:p>
    <w:p w:rsidR="007805E2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Zaprojektuj i poprowadź działania edukacyjne, ukierunkowane na lepsze rozpoznawanie antysemityzmu, na skuteczniejsze określanie motywacji sprawcy przestępstwa oraz zapobieganie wtórnej wiktymizacji ofiar, na reagowanie na incydenty antysemickie. </w:t>
      </w:r>
    </w:p>
    <w:p w:rsidR="00690855" w:rsidRPr="005117E8" w:rsidRDefault="007805E2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Przeciwdziałaj dyskryminacji i wykluczeniu, promuj i wdrażaj zasady równego traktowania w organizacji/instytucji, w której pracujesz czy środowisku, w którym działasz.</w:t>
      </w:r>
    </w:p>
    <w:p w:rsidR="00656BAE" w:rsidRPr="005117E8" w:rsidRDefault="00656BAE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Zorganizuj w Twoim miejscu pracy szkolenia równościowe dla pracowników/pracowniczek z wykorzystaniem definicji IHRA, podnoszące wrażliwość na dyskryminację, uprzedzenia i stereotypy. </w:t>
      </w:r>
    </w:p>
    <w:p w:rsidR="00656BAE" w:rsidRPr="005117E8" w:rsidRDefault="00656BAE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Zaproponuj opracowanie podręczników szkoleniowych podnoszących kompetencje w zakresie rozpoznawania i reagowania na współczesne formy antysemityzmu. </w:t>
      </w:r>
    </w:p>
    <w:p w:rsidR="00656BAE" w:rsidRPr="005117E8" w:rsidRDefault="00656BAE" w:rsidP="00690855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 xml:space="preserve">Zachęć szkołę, klub sportowy, dom kultury, bibliotekę, do której uczęszczają Twoje dzieci, do organizacji spotkań i lekcji na temat wielokulturowości, promujących tolerancję i zapobiegających dyskryminacji, w tym antysemityzmowi. </w:t>
      </w:r>
    </w:p>
    <w:p w:rsidR="00656BAE" w:rsidRPr="005117E8" w:rsidRDefault="00656BAE" w:rsidP="00ED5C16">
      <w:pPr>
        <w:pStyle w:val="Akapitzlist"/>
        <w:numPr>
          <w:ilvl w:val="0"/>
          <w:numId w:val="3"/>
        </w:numPr>
        <w:spacing w:after="120" w:line="360" w:lineRule="auto"/>
        <w:ind w:left="714" w:hanging="357"/>
        <w:contextualSpacing w:val="0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sz w:val="24"/>
          <w:szCs w:val="24"/>
        </w:rPr>
        <w:t>Jeśli zauważysz przypadek zniszczenia mienia lub jesteś świadkiem zachowania, o którym sądzisz, że jest motywowane antysemicko, zgłoś je – np. na portalu zglosantysemityzm.pl lub dzwoniąc pod nr 12-400-00-08</w:t>
      </w:r>
      <w:r w:rsidR="00C21B28" w:rsidRPr="005117E8">
        <w:rPr>
          <w:rFonts w:ascii="Calibri" w:hAnsi="Calibri" w:cs="Calibri"/>
          <w:sz w:val="24"/>
          <w:szCs w:val="24"/>
        </w:rPr>
        <w:t>.</w:t>
      </w:r>
    </w:p>
    <w:p w:rsidR="007219B8" w:rsidRPr="005117E8" w:rsidRDefault="00F76346" w:rsidP="00ED5C16">
      <w:pPr>
        <w:pStyle w:val="Nagwek2"/>
        <w:spacing w:before="120" w:line="360" w:lineRule="auto"/>
        <w:rPr>
          <w:rFonts w:ascii="Calibri" w:hAnsi="Calibri" w:cs="Calibri"/>
        </w:rPr>
      </w:pPr>
      <w:r w:rsidRPr="005117E8">
        <w:rPr>
          <w:rFonts w:ascii="Calibri" w:hAnsi="Calibri" w:cs="Calibri"/>
          <w:b/>
          <w:bCs/>
        </w:rPr>
        <w:t>DZIAŁAJ!</w:t>
      </w:r>
    </w:p>
    <w:p w:rsidR="00F76346" w:rsidRPr="005117E8" w:rsidRDefault="00F76346" w:rsidP="00F76346">
      <w:pPr>
        <w:pStyle w:val="Pa0"/>
        <w:spacing w:line="360" w:lineRule="auto"/>
        <w:rPr>
          <w:rFonts w:ascii="Calibri" w:hAnsi="Calibri" w:cs="Calibri"/>
          <w:color w:val="000000"/>
          <w:sz w:val="23"/>
          <w:szCs w:val="23"/>
        </w:rPr>
      </w:pPr>
      <w:r w:rsidRPr="005117E8">
        <w:rPr>
          <w:rFonts w:ascii="Calibri" w:hAnsi="Calibri" w:cs="Calibri"/>
          <w:color w:val="000000"/>
          <w:sz w:val="23"/>
          <w:szCs w:val="23"/>
        </w:rPr>
        <w:t>Instytucje, które mogą Cię wesprzeć, oferując narzędzia, materiały, szkolenia i wiedzę ekspercką:</w:t>
      </w:r>
    </w:p>
    <w:p w:rsidR="005117E8" w:rsidRPr="005117E8" w:rsidRDefault="00DE60EC" w:rsidP="00FF2F46">
      <w:pPr>
        <w:pStyle w:val="Pa0"/>
        <w:numPr>
          <w:ilvl w:val="0"/>
          <w:numId w:val="5"/>
        </w:numPr>
        <w:spacing w:line="360" w:lineRule="auto"/>
        <w:rPr>
          <w:rStyle w:val="Hipercze"/>
          <w:rFonts w:ascii="Calibri" w:hAnsi="Calibri" w:cs="Calibri"/>
          <w:color w:val="000000"/>
          <w:sz w:val="23"/>
          <w:szCs w:val="23"/>
          <w:u w:val="none"/>
        </w:rPr>
      </w:pPr>
      <w:hyperlink r:id="rId10" w:history="1">
        <w:r w:rsidR="00F76346" w:rsidRPr="005117E8">
          <w:rPr>
            <w:rStyle w:val="Hipercze"/>
            <w:rFonts w:ascii="Calibri" w:hAnsi="Calibri" w:cs="Calibri"/>
            <w:sz w:val="23"/>
            <w:szCs w:val="23"/>
          </w:rPr>
          <w:t>Muzeum Historii Żydów Polskich POLIN</w:t>
        </w:r>
      </w:hyperlink>
    </w:p>
    <w:p w:rsidR="005117E8" w:rsidRPr="005117E8" w:rsidRDefault="00DE60EC" w:rsidP="00FF2F46">
      <w:pPr>
        <w:pStyle w:val="Pa0"/>
        <w:numPr>
          <w:ilvl w:val="0"/>
          <w:numId w:val="5"/>
        </w:numPr>
        <w:spacing w:line="360" w:lineRule="auto"/>
        <w:rPr>
          <w:rFonts w:ascii="Calibri" w:hAnsi="Calibri" w:cs="Calibri"/>
          <w:color w:val="000000"/>
          <w:sz w:val="23"/>
          <w:szCs w:val="23"/>
        </w:rPr>
      </w:pPr>
      <w:hyperlink r:id="rId11" w:history="1">
        <w:r w:rsidR="00F76346" w:rsidRPr="005117E8">
          <w:rPr>
            <w:rStyle w:val="Hipercze"/>
            <w:rFonts w:ascii="Calibri" w:hAnsi="Calibri" w:cs="Calibri"/>
            <w:sz w:val="23"/>
            <w:szCs w:val="23"/>
          </w:rPr>
          <w:t>Żydowskie Stowarzyszenie CZULENT</w:t>
        </w:r>
      </w:hyperlink>
    </w:p>
    <w:p w:rsidR="00634254" w:rsidRPr="005117E8" w:rsidRDefault="00DE60EC" w:rsidP="00FF2F46">
      <w:pPr>
        <w:pStyle w:val="Pa0"/>
        <w:numPr>
          <w:ilvl w:val="0"/>
          <w:numId w:val="5"/>
        </w:numPr>
        <w:spacing w:line="360" w:lineRule="auto"/>
        <w:rPr>
          <w:rStyle w:val="Hipercze"/>
          <w:rFonts w:ascii="Calibri" w:hAnsi="Calibri" w:cs="Calibri"/>
          <w:color w:val="000000"/>
          <w:sz w:val="23"/>
          <w:szCs w:val="23"/>
          <w:u w:val="none"/>
        </w:rPr>
      </w:pPr>
      <w:hyperlink r:id="rId12" w:history="1">
        <w:r w:rsidR="00F76346" w:rsidRPr="005117E8">
          <w:rPr>
            <w:rStyle w:val="Hipercze"/>
            <w:rFonts w:ascii="Calibri" w:hAnsi="Calibri" w:cs="Calibri"/>
            <w:sz w:val="23"/>
            <w:szCs w:val="23"/>
          </w:rPr>
          <w:t>Centrum Żydowskie w Oświęcimiu</w:t>
        </w:r>
      </w:hyperlink>
    </w:p>
    <w:p w:rsidR="00C8082E" w:rsidRPr="005117E8" w:rsidRDefault="00C8082E" w:rsidP="00F76346">
      <w:pPr>
        <w:spacing w:line="360" w:lineRule="auto"/>
        <w:rPr>
          <w:rFonts w:ascii="Calibri" w:hAnsi="Calibri" w:cs="Calibri"/>
          <w:sz w:val="24"/>
          <w:szCs w:val="24"/>
        </w:rPr>
      </w:pPr>
      <w:r w:rsidRPr="005117E8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>
            <wp:extent cx="5760720" cy="1510030"/>
            <wp:effectExtent l="0" t="0" r="0" b="0"/>
            <wp:docPr id="291026697" name="Obraz 1" descr="Logotypy partnerów projektu: Muzeum Historii Żydów Polskich POLIN, Auschwitz Jewish Center Foundation oraz Stowarzyszenie żydowskie Czulent. Projekt dofinansowany przez Unię Europejską. Wyrażone poglądy i opinie są poglądami wyłącznie autorów i nie odzwierciedlają poglądów Unii Europejskiej lub Komisji Europejskiej (organu przyznającego grant). Ani Unia Europejska ani instytucja przyznająca grant nie ponoszą za nie odpowiedzialności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26697" name="Obraz 1" descr="Logotypy partnerów projektu: Muzeum Historii Żydów Polskich POLIN, Auschwitz Jewish Center Foundation oraz Stowarzyszenie żydowskie Czulent. Projekt dofinansowany przez Unię Europejską. Wyrażone poglądy i opinie są poglądami wyłącznie autorów i nie odzwierciedlają poglądów Unii Europejskiej lub Komisji Europejskiej (organu przyznającego grant). Ani Unia Europejska ani instytucja przyznająca grant nie ponoszą za nie odpowiedzialności. 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10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082E" w:rsidRPr="005117E8" w:rsidSect="005117E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70F9" w:rsidRDefault="007770F9" w:rsidP="00A16EF2">
      <w:pPr>
        <w:spacing w:after="0" w:line="240" w:lineRule="auto"/>
      </w:pPr>
      <w:r>
        <w:separator/>
      </w:r>
    </w:p>
  </w:endnote>
  <w:endnote w:type="continuationSeparator" w:id="0">
    <w:p w:rsidR="007770F9" w:rsidRDefault="007770F9" w:rsidP="00A16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Graphik XCond Regular">
    <w:altName w:val="Graphik XCond Regula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raphik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70F9" w:rsidRDefault="007770F9" w:rsidP="00A16EF2">
      <w:pPr>
        <w:spacing w:after="0" w:line="240" w:lineRule="auto"/>
      </w:pPr>
      <w:r>
        <w:separator/>
      </w:r>
    </w:p>
  </w:footnote>
  <w:footnote w:type="continuationSeparator" w:id="0">
    <w:p w:rsidR="007770F9" w:rsidRDefault="007770F9" w:rsidP="00A16EF2">
      <w:pPr>
        <w:spacing w:after="0" w:line="240" w:lineRule="auto"/>
      </w:pPr>
      <w:r>
        <w:continuationSeparator/>
      </w:r>
    </w:p>
  </w:footnote>
  <w:footnote w:id="1">
    <w:p w:rsidR="007219B8" w:rsidRPr="005117E8" w:rsidRDefault="00A16EF2">
      <w:pPr>
        <w:pStyle w:val="Tekstprzypisudolnego"/>
        <w:spacing w:line="360" w:lineRule="auto"/>
        <w:rPr>
          <w:rFonts w:ascii="Calibri" w:hAnsi="Calibri" w:cs="Calibri"/>
        </w:rPr>
      </w:pPr>
      <w:r w:rsidRPr="005117E8">
        <w:rPr>
          <w:rStyle w:val="Odwoanieprzypisudolnego"/>
          <w:rFonts w:ascii="Calibri" w:hAnsi="Calibri" w:cs="Calibri"/>
        </w:rPr>
        <w:footnoteRef/>
      </w:r>
      <w:r w:rsidRPr="005117E8">
        <w:rPr>
          <w:rFonts w:ascii="Calibri" w:hAnsi="Calibri" w:cs="Calibri"/>
        </w:rPr>
        <w:t xml:space="preserve"> </w:t>
      </w:r>
      <w:r w:rsidR="00184B84" w:rsidRPr="005117E8">
        <w:rPr>
          <w:rStyle w:val="A10"/>
          <w:rFonts w:ascii="Calibri" w:hAnsi="Calibri" w:cs="Calibri"/>
        </w:rPr>
        <w:t xml:space="preserve">Pełen tekst roboczej </w:t>
      </w:r>
      <w:hyperlink r:id="rId1" w:history="1">
        <w:r w:rsidR="00184B84" w:rsidRPr="005117E8">
          <w:rPr>
            <w:rStyle w:val="Hipercze"/>
            <w:rFonts w:ascii="Calibri" w:hAnsi="Calibri" w:cs="Calibri"/>
          </w:rPr>
          <w:t>definicji antysemityzmu Międzynarodowego Sojuszu na rzecz Pamięci o Holokauście</w:t>
        </w:r>
      </w:hyperlink>
      <w:r w:rsidR="00184B84" w:rsidRPr="005117E8">
        <w:rPr>
          <w:rStyle w:val="A10"/>
          <w:rFonts w:ascii="Calibri" w:hAnsi="Calibri" w:cs="Calibri"/>
        </w:rPr>
        <w:t>.</w:t>
      </w:r>
      <w:r w:rsidR="0041683E" w:rsidRPr="005117E8">
        <w:rPr>
          <w:rStyle w:val="A10"/>
          <w:rFonts w:ascii="Calibri" w:hAnsi="Calibri" w:cs="Calibri"/>
        </w:rPr>
        <w:t xml:space="preserve"> (21.02.2024)</w:t>
      </w:r>
      <w:r w:rsidR="00FF2F46" w:rsidRPr="005117E8">
        <w:rPr>
          <w:rStyle w:val="A10"/>
          <w:rFonts w:ascii="Calibri" w:hAnsi="Calibri" w:cs="Calibri"/>
        </w:rPr>
        <w:t>.</w:t>
      </w:r>
    </w:p>
  </w:footnote>
  <w:footnote w:id="2">
    <w:p w:rsidR="007219B8" w:rsidRPr="005117E8" w:rsidRDefault="0032127E">
      <w:pPr>
        <w:pStyle w:val="Tekstprzypisudolnego"/>
        <w:spacing w:line="360" w:lineRule="auto"/>
        <w:rPr>
          <w:rFonts w:ascii="Calibri" w:hAnsi="Calibri" w:cs="Calibri"/>
        </w:rPr>
      </w:pPr>
      <w:r w:rsidRPr="005117E8">
        <w:rPr>
          <w:rStyle w:val="Odwoanieprzypisudolnego"/>
          <w:rFonts w:ascii="Calibri" w:hAnsi="Calibri" w:cs="Calibri"/>
        </w:rPr>
        <w:footnoteRef/>
      </w:r>
      <w:r w:rsidRPr="005117E8">
        <w:rPr>
          <w:rFonts w:ascii="Calibri" w:hAnsi="Calibri" w:cs="Calibri"/>
        </w:rPr>
        <w:t xml:space="preserve"> </w:t>
      </w:r>
      <w:r w:rsidR="00A022C7" w:rsidRPr="005117E8">
        <w:rPr>
          <w:rStyle w:val="A10"/>
          <w:rFonts w:ascii="Calibri" w:hAnsi="Calibri" w:cs="Calibri"/>
        </w:rPr>
        <w:t xml:space="preserve">Międzynarodowy Sojusz na rzecz Pamięci o Holokauście (IHRA) to międzynarodowa organizacja międzyrządowa powstała w 1998 roku na mocy Deklaracji Międzynarodowego Sztokholmskiego Forum nt. Holokaustu – tzw. </w:t>
      </w:r>
      <w:hyperlink r:id="rId2" w:history="1">
        <w:r w:rsidR="00A022C7" w:rsidRPr="005117E8">
          <w:rPr>
            <w:rStyle w:val="Hipercze"/>
            <w:rFonts w:ascii="Calibri" w:hAnsi="Calibri" w:cs="Calibri"/>
          </w:rPr>
          <w:t>Deklaracji Sztokholmskiej. Deklaracja Sztokholmska</w:t>
        </w:r>
      </w:hyperlink>
      <w:r w:rsidR="00A022C7" w:rsidRPr="005117E8">
        <w:rPr>
          <w:rStyle w:val="A10"/>
          <w:rFonts w:ascii="Calibri" w:hAnsi="Calibri" w:cs="Calibri"/>
        </w:rPr>
        <w:t xml:space="preserve"> </w:t>
      </w:r>
      <w:r w:rsidR="0041683E" w:rsidRPr="005117E8">
        <w:rPr>
          <w:rStyle w:val="A10"/>
          <w:rFonts w:ascii="Calibri" w:hAnsi="Calibri" w:cs="Calibri"/>
        </w:rPr>
        <w:t>(21.02.2024)</w:t>
      </w:r>
      <w:r w:rsidR="00C21B28" w:rsidRPr="005117E8">
        <w:rPr>
          <w:rStyle w:val="A10"/>
          <w:rFonts w:ascii="Calibri" w:hAnsi="Calibri" w:cs="Calibri"/>
        </w:rPr>
        <w:t>.</w:t>
      </w:r>
    </w:p>
  </w:footnote>
  <w:footnote w:id="3">
    <w:p w:rsidR="007219B8" w:rsidRPr="005117E8" w:rsidRDefault="004545E3">
      <w:pPr>
        <w:pStyle w:val="Tekstprzypisudolnego"/>
        <w:spacing w:line="360" w:lineRule="auto"/>
        <w:rPr>
          <w:rFonts w:ascii="Calibri" w:hAnsi="Calibri" w:cs="Calibri"/>
        </w:rPr>
      </w:pPr>
      <w:r w:rsidRPr="005117E8">
        <w:rPr>
          <w:rStyle w:val="Odwoanieprzypisudolnego"/>
          <w:rFonts w:ascii="Calibri" w:hAnsi="Calibri" w:cs="Calibri"/>
        </w:rPr>
        <w:footnoteRef/>
      </w:r>
      <w:r w:rsidR="009D1A01" w:rsidRPr="005117E8">
        <w:rPr>
          <w:rFonts w:ascii="Calibri" w:hAnsi="Calibri" w:cs="Calibri"/>
        </w:rPr>
        <w:t xml:space="preserve"> </w:t>
      </w:r>
      <w:hyperlink r:id="rId3" w:history="1">
        <w:proofErr w:type="spellStart"/>
        <w:r w:rsidR="009D1A01" w:rsidRPr="005117E8">
          <w:rPr>
            <w:rStyle w:val="Hipercze"/>
            <w:rFonts w:ascii="Calibri" w:hAnsi="Calibri" w:cs="Calibri"/>
          </w:rPr>
          <w:t>What</w:t>
        </w:r>
        <w:proofErr w:type="spellEnd"/>
        <w:r w:rsidR="009D1A01" w:rsidRPr="005117E8">
          <w:rPr>
            <w:rStyle w:val="Hipercze"/>
            <w:rFonts w:ascii="Calibri" w:hAnsi="Calibri" w:cs="Calibri"/>
          </w:rPr>
          <w:t xml:space="preserve"> </w:t>
        </w:r>
        <w:proofErr w:type="spellStart"/>
        <w:r w:rsidR="009D1A01" w:rsidRPr="005117E8">
          <w:rPr>
            <w:rStyle w:val="Hipercze"/>
            <w:rFonts w:ascii="Calibri" w:hAnsi="Calibri" w:cs="Calibri"/>
          </w:rPr>
          <w:t>is</w:t>
        </w:r>
        <w:proofErr w:type="spellEnd"/>
        <w:r w:rsidR="009D1A01" w:rsidRPr="005117E8">
          <w:rPr>
            <w:rStyle w:val="Hipercze"/>
            <w:rFonts w:ascii="Calibri" w:hAnsi="Calibri" w:cs="Calibri"/>
          </w:rPr>
          <w:t xml:space="preserve"> </w:t>
        </w:r>
        <w:proofErr w:type="spellStart"/>
        <w:r w:rsidR="009D1A01" w:rsidRPr="005117E8">
          <w:rPr>
            <w:rStyle w:val="Hipercze"/>
            <w:rFonts w:ascii="Calibri" w:hAnsi="Calibri" w:cs="Calibri"/>
          </w:rPr>
          <w:t>antisemitism</w:t>
        </w:r>
        <w:proofErr w:type="spellEnd"/>
        <w:r w:rsidR="009D1A01" w:rsidRPr="005117E8">
          <w:rPr>
            <w:rStyle w:val="Hipercze"/>
            <w:rFonts w:ascii="Calibri" w:hAnsi="Calibri" w:cs="Calibri"/>
          </w:rPr>
          <w:t>? (holocaustremembrance.com)</w:t>
        </w:r>
      </w:hyperlink>
      <w:r w:rsidR="009D1A01" w:rsidRPr="005117E8">
        <w:rPr>
          <w:rFonts w:ascii="Calibri" w:hAnsi="Calibri" w:cs="Calibri"/>
        </w:rPr>
        <w:t xml:space="preserve"> (21.02.2023)</w:t>
      </w:r>
      <w:r w:rsidR="00C21B28" w:rsidRPr="005117E8">
        <w:rPr>
          <w:rFonts w:ascii="Calibri" w:hAnsi="Calibri" w:cs="Calibri"/>
        </w:rPr>
        <w:t>.</w:t>
      </w:r>
    </w:p>
  </w:footnote>
  <w:footnote w:id="4">
    <w:p w:rsidR="007219B8" w:rsidRPr="005117E8" w:rsidRDefault="00017835">
      <w:pPr>
        <w:pStyle w:val="Tekstprzypisudolnego"/>
        <w:spacing w:line="360" w:lineRule="auto"/>
        <w:rPr>
          <w:rFonts w:ascii="Calibri" w:hAnsi="Calibri" w:cs="Calibri"/>
        </w:rPr>
      </w:pPr>
      <w:r w:rsidRPr="005117E8">
        <w:rPr>
          <w:rStyle w:val="Odwoanieprzypisudolnego"/>
          <w:rFonts w:ascii="Calibri" w:hAnsi="Calibri" w:cs="Calibri"/>
        </w:rPr>
        <w:footnoteRef/>
      </w:r>
      <w:r w:rsidRPr="005117E8">
        <w:rPr>
          <w:rFonts w:ascii="Calibri" w:hAnsi="Calibri" w:cs="Calibri"/>
        </w:rPr>
        <w:t xml:space="preserve"> </w:t>
      </w:r>
      <w:hyperlink r:id="rId4" w:history="1">
        <w:r w:rsidR="00501187" w:rsidRPr="005117E8">
          <w:rPr>
            <w:rStyle w:val="Hipercze"/>
            <w:rFonts w:ascii="Calibri" w:hAnsi="Calibri" w:cs="Calibri"/>
          </w:rPr>
          <w:t>Oświadczenie w sprawie</w:t>
        </w:r>
        <w:r w:rsidR="0041683E" w:rsidRPr="005117E8">
          <w:rPr>
            <w:rStyle w:val="Hipercze"/>
            <w:rFonts w:ascii="Calibri" w:hAnsi="Calibri" w:cs="Calibri"/>
          </w:rPr>
          <w:t xml:space="preserve"> d</w:t>
        </w:r>
        <w:r w:rsidR="00501187" w:rsidRPr="005117E8">
          <w:rPr>
            <w:rStyle w:val="Hipercze"/>
            <w:rFonts w:ascii="Calibri" w:hAnsi="Calibri" w:cs="Calibri"/>
          </w:rPr>
          <w:t>efinicji</w:t>
        </w:r>
      </w:hyperlink>
      <w:r w:rsidR="00501187" w:rsidRPr="005117E8">
        <w:rPr>
          <w:rFonts w:ascii="Calibri" w:hAnsi="Calibri" w:cs="Calibri"/>
        </w:rPr>
        <w:t xml:space="preserve"> </w:t>
      </w:r>
      <w:r w:rsidR="0041683E" w:rsidRPr="005117E8">
        <w:rPr>
          <w:rFonts w:ascii="Calibri" w:hAnsi="Calibri" w:cs="Calibri"/>
        </w:rPr>
        <w:t>(21.02.2024)</w:t>
      </w:r>
      <w:r w:rsidR="00C21B28" w:rsidRPr="005117E8">
        <w:rPr>
          <w:rFonts w:ascii="Calibri" w:hAnsi="Calibri" w:cs="Calibri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1EA5"/>
    <w:multiLevelType w:val="hybridMultilevel"/>
    <w:tmpl w:val="95A8E9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B623E1"/>
    <w:multiLevelType w:val="hybridMultilevel"/>
    <w:tmpl w:val="62C474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1C34FC"/>
    <w:multiLevelType w:val="hybridMultilevel"/>
    <w:tmpl w:val="C700D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19020F"/>
    <w:multiLevelType w:val="hybridMultilevel"/>
    <w:tmpl w:val="2E2CCF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7541B0"/>
    <w:multiLevelType w:val="hybridMultilevel"/>
    <w:tmpl w:val="6BCCFD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46F6"/>
    <w:rsid w:val="00017835"/>
    <w:rsid w:val="00051BB2"/>
    <w:rsid w:val="0006661B"/>
    <w:rsid w:val="00095A92"/>
    <w:rsid w:val="000C46F6"/>
    <w:rsid w:val="00184B84"/>
    <w:rsid w:val="00207BA1"/>
    <w:rsid w:val="002B5540"/>
    <w:rsid w:val="0032006D"/>
    <w:rsid w:val="0032127E"/>
    <w:rsid w:val="00330D48"/>
    <w:rsid w:val="003B2957"/>
    <w:rsid w:val="0040154A"/>
    <w:rsid w:val="0041683E"/>
    <w:rsid w:val="00437B24"/>
    <w:rsid w:val="004545E3"/>
    <w:rsid w:val="004A4C8D"/>
    <w:rsid w:val="00501187"/>
    <w:rsid w:val="005117E8"/>
    <w:rsid w:val="005B5AAB"/>
    <w:rsid w:val="005C5D3B"/>
    <w:rsid w:val="006177BF"/>
    <w:rsid w:val="00634254"/>
    <w:rsid w:val="006568DA"/>
    <w:rsid w:val="00656BAE"/>
    <w:rsid w:val="00690855"/>
    <w:rsid w:val="006E1A6A"/>
    <w:rsid w:val="00716AC6"/>
    <w:rsid w:val="007219B8"/>
    <w:rsid w:val="007770F9"/>
    <w:rsid w:val="007805E2"/>
    <w:rsid w:val="0080039E"/>
    <w:rsid w:val="00801A52"/>
    <w:rsid w:val="008078E6"/>
    <w:rsid w:val="00842F36"/>
    <w:rsid w:val="00967EE7"/>
    <w:rsid w:val="009D1A01"/>
    <w:rsid w:val="009F3111"/>
    <w:rsid w:val="00A022C7"/>
    <w:rsid w:val="00A124D9"/>
    <w:rsid w:val="00A16EF2"/>
    <w:rsid w:val="00B63FC9"/>
    <w:rsid w:val="00B82609"/>
    <w:rsid w:val="00BF597A"/>
    <w:rsid w:val="00C0208F"/>
    <w:rsid w:val="00C04DC0"/>
    <w:rsid w:val="00C21B28"/>
    <w:rsid w:val="00C62821"/>
    <w:rsid w:val="00C8082E"/>
    <w:rsid w:val="00D6588C"/>
    <w:rsid w:val="00D86867"/>
    <w:rsid w:val="00D93C94"/>
    <w:rsid w:val="00DE60EC"/>
    <w:rsid w:val="00E925C8"/>
    <w:rsid w:val="00ED5C16"/>
    <w:rsid w:val="00EE40A4"/>
    <w:rsid w:val="00F24C48"/>
    <w:rsid w:val="00F55136"/>
    <w:rsid w:val="00F76346"/>
    <w:rsid w:val="00F801A6"/>
    <w:rsid w:val="00FF2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597A"/>
  </w:style>
  <w:style w:type="paragraph" w:styleId="Nagwek1">
    <w:name w:val="heading 1"/>
    <w:basedOn w:val="Normalny"/>
    <w:next w:val="Normalny"/>
    <w:link w:val="Nagwek1Znak"/>
    <w:uiPriority w:val="9"/>
    <w:qFormat/>
    <w:rsid w:val="000C46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40A4"/>
    <w:pPr>
      <w:keepNext/>
      <w:keepLines/>
      <w:spacing w:before="3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6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6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6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6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6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6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6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6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E4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6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6F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6F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6F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6F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6F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6F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6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6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6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6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6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6F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6F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6F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17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240" w:after="240"/>
      <w:ind w:left="284" w:right="28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177B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6F6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16EF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16EF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16EF2"/>
    <w:rPr>
      <w:vertAlign w:val="superscript"/>
    </w:rPr>
  </w:style>
  <w:style w:type="character" w:customStyle="1" w:styleId="A10">
    <w:name w:val="A10"/>
    <w:uiPriority w:val="99"/>
    <w:rsid w:val="00184B84"/>
    <w:rPr>
      <w:rFonts w:cs="Graphik XCond Regular"/>
      <w:color w:val="000000"/>
    </w:rPr>
  </w:style>
  <w:style w:type="character" w:customStyle="1" w:styleId="A11">
    <w:name w:val="A11"/>
    <w:uiPriority w:val="99"/>
    <w:rsid w:val="00184B84"/>
    <w:rPr>
      <w:rFonts w:cs="Graphik XCond Regular"/>
      <w:color w:val="000000"/>
      <w:sz w:val="20"/>
      <w:szCs w:val="20"/>
      <w:u w:val="single"/>
    </w:rPr>
  </w:style>
  <w:style w:type="character" w:styleId="Hipercze">
    <w:name w:val="Hyperlink"/>
    <w:basedOn w:val="Domylnaczcionkaakapitu"/>
    <w:uiPriority w:val="99"/>
    <w:unhideWhenUsed/>
    <w:rsid w:val="00184B84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4B8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4B84"/>
    <w:rPr>
      <w:color w:val="96607D" w:themeColor="followedHyperlink"/>
      <w:u w:val="single"/>
    </w:rPr>
  </w:style>
  <w:style w:type="table" w:styleId="Tabela-Siatka">
    <w:name w:val="Table Grid"/>
    <w:basedOn w:val="Standardowy"/>
    <w:uiPriority w:val="39"/>
    <w:rsid w:val="000666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0">
    <w:name w:val="Pa0"/>
    <w:basedOn w:val="Normalny"/>
    <w:next w:val="Normalny"/>
    <w:uiPriority w:val="99"/>
    <w:rsid w:val="00330D48"/>
    <w:pPr>
      <w:autoSpaceDE w:val="0"/>
      <w:autoSpaceDN w:val="0"/>
      <w:adjustRightInd w:val="0"/>
      <w:spacing w:after="0" w:line="241" w:lineRule="atLeast"/>
    </w:pPr>
    <w:rPr>
      <w:rFonts w:ascii="Graphik" w:hAnsi="Graphik"/>
      <w:kern w:val="0"/>
      <w:sz w:val="24"/>
      <w:szCs w:val="24"/>
    </w:rPr>
  </w:style>
  <w:style w:type="character" w:customStyle="1" w:styleId="A6">
    <w:name w:val="A6"/>
    <w:uiPriority w:val="99"/>
    <w:rsid w:val="00330D48"/>
    <w:rPr>
      <w:rFonts w:cs="Graphik"/>
      <w:color w:val="000000"/>
      <w:sz w:val="22"/>
      <w:szCs w:val="22"/>
    </w:rPr>
  </w:style>
  <w:style w:type="table" w:customStyle="1" w:styleId="Siatkatabelijasna1">
    <w:name w:val="Siatka tabeli — jasna1"/>
    <w:basedOn w:val="Standardowy"/>
    <w:uiPriority w:val="40"/>
    <w:rsid w:val="00C04DC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A7"/>
    <w:uiPriority w:val="99"/>
    <w:rsid w:val="00F76346"/>
    <w:rPr>
      <w:rFonts w:cs="Graphik"/>
      <w:b/>
      <w:bCs/>
      <w:color w:val="000000"/>
      <w:sz w:val="30"/>
      <w:szCs w:val="30"/>
    </w:rPr>
  </w:style>
  <w:style w:type="character" w:customStyle="1" w:styleId="A12">
    <w:name w:val="A12"/>
    <w:uiPriority w:val="99"/>
    <w:rsid w:val="00F76346"/>
    <w:rPr>
      <w:rFonts w:cs="Graphik"/>
      <w:color w:val="000000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16A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16A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16AC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6A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6AC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F2F46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1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7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glosantysemityzm.pl/" TargetMode="External"/><Relationship Id="rId13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shpitzin.pl/o-fundacj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zulent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olin.pl/pl/kompleksowy-program-badania-i-przeciwdzialania-antysemityzmowi-w-polsce" TargetMode="External"/><Relationship Id="rId4" Type="http://schemas.openxmlformats.org/officeDocument/2006/relationships/settings" Target="settings.xml"/><Relationship Id="rId9" Type="http://schemas.openxmlformats.org/officeDocument/2006/relationships/hyperlink" Target="www.zglosantysemityzm.pl" TargetMode="Externa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olocaustremembrance.com/resources/working-definition-antisemitism" TargetMode="External"/><Relationship Id="rId2" Type="http://schemas.openxmlformats.org/officeDocument/2006/relationships/hyperlink" Target="https://www.holocaustremembrance.com/pl/about-us/stockholm-declaration" TargetMode="External"/><Relationship Id="rId1" Type="http://schemas.openxmlformats.org/officeDocument/2006/relationships/hyperlink" Target="https://holocaustremembrance.com/resources/robocza-definicja-antysemityzmu-przyjeta-przez-miedzynarodowy-sojusz-na-rzecz-pamieci-o-holokauscie" TargetMode="External"/><Relationship Id="rId4" Type="http://schemas.openxmlformats.org/officeDocument/2006/relationships/hyperlink" Target="https://www.gov.pl/web/kultura/oswiadczenie-w-sprawie-definicji-ih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5138E-D932-4D85-9067-9F457DF47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5</Pages>
  <Words>1301</Words>
  <Characters>7806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Definicja IHRA wersja dostępna</vt:lpstr>
    </vt:vector>
  </TitlesOfParts>
  <Company/>
  <LinksUpToDate>false</LinksUpToDate>
  <CharactersWithSpaces>9089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Definicja IHRA wersja dostępna</dc:title>
  <dc:subject/>
  <dc:creator>Kaczmarek-Poławska Alicja</dc:creator>
  <cp:keywords/>
  <dc:description/>
  <cp:lastModifiedBy>Alicja Poawska</cp:lastModifiedBy>
  <cp:revision>5</cp:revision>
  <dcterms:created xsi:type="dcterms:W3CDTF">2024-02-22T10:55:00Z</dcterms:created>
  <dcterms:modified xsi:type="dcterms:W3CDTF">2024-02-23T12:59:00Z</dcterms:modified>
</cp:coreProperties>
</file>