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9BDD" w14:textId="6E607F4E" w:rsidR="00ED6674" w:rsidRPr="00994856" w:rsidRDefault="006F3763" w:rsidP="00994856">
      <w:pPr>
        <w:pStyle w:val="Nagwek1"/>
        <w:spacing w:before="240" w:after="240" w:line="360" w:lineRule="auto"/>
        <w:contextualSpacing/>
        <w:rPr>
          <w:color w:val="auto"/>
          <w:lang w:val="pl-PL"/>
        </w:rPr>
      </w:pPr>
      <w:r w:rsidRPr="00994856">
        <w:rPr>
          <w:color w:val="auto"/>
          <w:lang w:val="pl-PL"/>
        </w:rPr>
        <w:t>Deklaracja dostępności</w:t>
      </w:r>
      <w:r w:rsidRPr="00994856">
        <w:rPr>
          <w:color w:val="auto"/>
          <w:lang w:val="pl-PL"/>
        </w:rPr>
        <w:br/>
        <w:t>Wystawa „Ludu, bój się”</w:t>
      </w:r>
    </w:p>
    <w:p w14:paraId="468230DF" w14:textId="77777777" w:rsidR="00ED6674" w:rsidRPr="00994856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t>Dostępność ekonomiczna</w:t>
      </w:r>
    </w:p>
    <w:p w14:paraId="0B99AEB6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Wstęp na wystawę jest bezpłatny. W godzinach otwarcia muzeum nie jest wymagana rezerwacja.</w:t>
      </w:r>
    </w:p>
    <w:p w14:paraId="21D02B79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Dostępność architektoniczna budynku</w:t>
      </w:r>
    </w:p>
    <w:p w14:paraId="4A209301" w14:textId="77777777" w:rsidR="00ED6674" w:rsidRPr="00CC71E8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Hol główny</w:t>
      </w:r>
    </w:p>
    <w:p w14:paraId="5EB4633B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Dostępne wejście: dwoje drzwi obrotowych oraz jedne szerokie drzwi automatyczne uruchamiane zielonym przyciskiem znajdującym się na wysokości około 90 cm.</w:t>
      </w:r>
    </w:p>
    <w:p w14:paraId="494FAE6B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Wejście wymaga przejścia przez punkt kontroli bezpieczeństwa wyposażony w skaner i bramkę do wykrywania metalu.</w:t>
      </w:r>
    </w:p>
    <w:p w14:paraId="10E30C80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Wejście z psem asystującym jest możliwe po okazaniu certyfikatu pracownikom ochrony.</w:t>
      </w:r>
    </w:p>
    <w:p w14:paraId="716344DE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Brak progów i barier architektonicznych.</w:t>
      </w:r>
    </w:p>
    <w:p w14:paraId="0855E599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Dostęp do kas prowadzi przez pochylnię; pomoc zapewniają pracownicy ochrony.</w:t>
      </w:r>
    </w:p>
    <w:p w14:paraId="6255D641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Obsługa w Polskim Języku Migowym dostępna jest w środy w godzinach 10:30–16:00.</w:t>
      </w:r>
    </w:p>
    <w:p w14:paraId="120953E2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Przy kasach dostępna jest pętla indukcyjna.</w:t>
      </w:r>
    </w:p>
    <w:p w14:paraId="0AE3B788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Na czas zwiedzania można bezpłatnie wypożyczyć składane stołki, naszyjną pętlę indukcyjną oraz słuchawki wygłuszające.</w:t>
      </w:r>
    </w:p>
    <w:p w14:paraId="5D04993F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W pobliżu znajduje się dostępna toaleta wyposażona w system przywoławczy oraz przewijak dla dzieci.</w:t>
      </w:r>
    </w:p>
    <w:p w14:paraId="1477F29C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Na poziomie -1 znajduje się pomieszczenie typu Changing Places wyposażone w stół do przewijania osób dorosłych oraz leżankę.</w:t>
      </w:r>
    </w:p>
    <w:p w14:paraId="58A313A7" w14:textId="77777777" w:rsidR="00ED6674" w:rsidRPr="00994856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lastRenderedPageBreak/>
        <w:t>Foyer przestrzeni wystawienniczej na poziomie 1</w:t>
      </w:r>
    </w:p>
    <w:p w14:paraId="0335C45D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Brak progów i barier architektonicznych.</w:t>
      </w:r>
    </w:p>
    <w:p w14:paraId="40BADD55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Dostęp schodami lub windą.</w:t>
      </w:r>
    </w:p>
    <w:p w14:paraId="5BC9CC8A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Schody oznaczone są kontrastowymi krawędziami, a poręcze posiadają opisy w alfabecie Braille’a.</w:t>
      </w:r>
    </w:p>
    <w:p w14:paraId="67B89FA0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W tej przestrzeni nie ma pętli indukcyjnej.</w:t>
      </w:r>
    </w:p>
    <w:p w14:paraId="30D0A0A2" w14:textId="77777777" w:rsidR="00ED6674" w:rsidRPr="00994856" w:rsidRDefault="006F3763" w:rsidP="00994856">
      <w:pPr>
        <w:pStyle w:val="Listapunktowana"/>
        <w:spacing w:before="240" w:after="240" w:line="360" w:lineRule="auto"/>
        <w:rPr>
          <w:lang w:val="pl-PL"/>
        </w:rPr>
      </w:pPr>
      <w:r w:rsidRPr="00994856">
        <w:rPr>
          <w:lang w:val="pl-PL"/>
        </w:rPr>
        <w:t>Dostępna toaleta wyposażona w system przywoławczy i przewijak znajduje się na poziomie 0.</w:t>
      </w:r>
    </w:p>
    <w:p w14:paraId="4EAF22B8" w14:textId="77777777" w:rsidR="00ED6674" w:rsidRPr="00994856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t>Dostępność wystawy</w:t>
      </w:r>
    </w:p>
    <w:p w14:paraId="2FD3CBB4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Wszystkie przestrzenie wystawy są dostępne dla osób poruszających się na wózkach, a eksponaty zostały umieszczone na odpowiedniej wysokości.</w:t>
      </w:r>
    </w:p>
    <w:p w14:paraId="6B3A9094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Na całej wystawie dostępne są miejsca do siedzenia.</w:t>
      </w:r>
    </w:p>
    <w:p w14:paraId="40C975F3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Teksty przygotowano w formacie łatwym do czytania i zrozumienia — zastosowano bezszeryfowe kroje pisma, skrócone treści oraz odpowiednią wielkość fontu.</w:t>
      </w:r>
    </w:p>
    <w:p w14:paraId="0BBED29B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Czytelny system numeracji i oznaczeń ułatwia poruszanie się po wystawie.</w:t>
      </w:r>
    </w:p>
    <w:p w14:paraId="32A24A4B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Trzy kluczowe obiekty zostały dostosowane do potrzeb różnych odbiorców. Uwzględniono możliwość dotyku oraz audiodeskrypcję.</w:t>
      </w:r>
    </w:p>
    <w:p w14:paraId="1708EBC0" w14:textId="77777777" w:rsidR="00ED6674" w:rsidRPr="00994856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t>Wydarzenia dostępne</w:t>
      </w:r>
    </w:p>
    <w:p w14:paraId="4C48E9AF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Grupy osób z niepełnosprawnościami mogą bezpłatnie skorzystać ze wsparcia edukatora oraz tłumacza Polskiego Języka Migowego po wcześniejszym zgłoszeniu.</w:t>
      </w:r>
    </w:p>
    <w:p w14:paraId="2439BC9C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Nasi edukatorzy i edukatorki korzystają z prostego języka, metod multisensorycznych i alternatywnych sposobów komunikacji.</w:t>
      </w:r>
    </w:p>
    <w:p w14:paraId="560584F0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Każda osoba jest mile widziana, wysłuchana i uwzględniona.</w:t>
      </w:r>
    </w:p>
    <w:p w14:paraId="2CC9C3FB" w14:textId="77777777" w:rsidR="00ED6674" w:rsidRPr="00994856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t>Kontakt</w:t>
      </w:r>
    </w:p>
    <w:p w14:paraId="53703106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Kamil Gibas</w:t>
      </w:r>
    </w:p>
    <w:p w14:paraId="12159FE7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E-mail: muzeumdostepne@polin.pl</w:t>
      </w:r>
    </w:p>
    <w:p w14:paraId="62A429E5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lastRenderedPageBreak/>
        <w:t>Telefon: +48 502 765 491 (możliwość kontaktu SMS)</w:t>
      </w:r>
    </w:p>
    <w:p w14:paraId="4EE8333F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Dostępny od poniedziałku do piątku w godzinach 9:00–17:00</w:t>
      </w:r>
    </w:p>
    <w:p w14:paraId="3D02D7CC" w14:textId="77777777" w:rsidR="00ED6674" w:rsidRPr="00994856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  <w:lang w:val="pl-PL"/>
        </w:rPr>
      </w:pPr>
      <w:r w:rsidRPr="00994856">
        <w:rPr>
          <w:b w:val="0"/>
          <w:bCs w:val="0"/>
          <w:color w:val="auto"/>
          <w:lang w:val="pl-PL"/>
        </w:rPr>
        <w:t>Ostrzeżenie dotyczące treści</w:t>
      </w:r>
    </w:p>
    <w:p w14:paraId="311D73C5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Wystawa zawiera materiały dotyczące trudnych i wrażliwych tematów, takich jak przemoc i trauma.</w:t>
      </w:r>
    </w:p>
    <w:p w14:paraId="51EF0B0E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Niektóre obrazy, motywy i narracje mogą być dla części osób poruszające lub emocjonalnie obciążające.</w:t>
      </w:r>
    </w:p>
    <w:p w14:paraId="5A8804A8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Zachęcamy do zwiedzania wystawy we własnym tempie oraz do robienia przerw w razie potrzeby.</w:t>
      </w:r>
    </w:p>
    <w:p w14:paraId="2F278270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t>Wystawa rekomendowana jest dla osób powyżej 12. roku życia.</w:t>
      </w:r>
    </w:p>
    <w:p w14:paraId="19C3E1A0" w14:textId="77777777" w:rsidR="00ED6674" w:rsidRPr="00994856" w:rsidRDefault="006F3763" w:rsidP="00994856">
      <w:pPr>
        <w:spacing w:before="240" w:after="240" w:line="360" w:lineRule="auto"/>
        <w:contextualSpacing/>
        <w:rPr>
          <w:lang w:val="pl-PL"/>
        </w:rPr>
      </w:pPr>
      <w:r w:rsidRPr="00994856">
        <w:rPr>
          <w:lang w:val="pl-PL"/>
        </w:rPr>
        <w:br w:type="page"/>
      </w:r>
    </w:p>
    <w:p w14:paraId="0AB36FED" w14:textId="77777777" w:rsidR="00ED6674" w:rsidRPr="00CC71E8" w:rsidRDefault="006F3763" w:rsidP="00994856">
      <w:pPr>
        <w:pStyle w:val="Nagwek1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lastRenderedPageBreak/>
        <w:t>Accessibility Statement</w:t>
      </w:r>
      <w:r w:rsidRPr="00CC71E8">
        <w:rPr>
          <w:b w:val="0"/>
          <w:bCs w:val="0"/>
          <w:color w:val="auto"/>
        </w:rPr>
        <w:br/>
        <w:t>Exhibition: “Beware and Be Wary”</w:t>
      </w:r>
    </w:p>
    <w:p w14:paraId="20D97E70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Economic Accessibility</w:t>
      </w:r>
    </w:p>
    <w:p w14:paraId="52D45006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Admission is free of charge. No reservation is required during the museum’s opening hours.</w:t>
      </w:r>
    </w:p>
    <w:p w14:paraId="360EDF01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Architectural Accessibility of the Building</w:t>
      </w:r>
    </w:p>
    <w:p w14:paraId="738E079F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All areas of the museum are accessible to wheelchair users. Corridors are appropriately wide, and elevators provide access to all floors.</w:t>
      </w:r>
    </w:p>
    <w:p w14:paraId="2AC74BEF" w14:textId="77777777" w:rsidR="00ED6674" w:rsidRPr="00CC71E8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Main Hall</w:t>
      </w:r>
    </w:p>
    <w:p w14:paraId="3AB8DC54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Accessible entrance: two sets of revolving doors and one wide automatic door activated by a green button located approximately 90 cm above the floor.</w:t>
      </w:r>
    </w:p>
    <w:p w14:paraId="60E94773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Entry requires passing through a security checkpoint with a scanner and metal detector.</w:t>
      </w:r>
    </w:p>
    <w:p w14:paraId="7066E4CF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Entry with an assistance dog is permitted upon presentation of a certificate to security staff.</w:t>
      </w:r>
    </w:p>
    <w:p w14:paraId="3664D7D4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No thresholds or architectural barriers.</w:t>
      </w:r>
    </w:p>
    <w:p w14:paraId="55B8B8F4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Access to the ticket desks may require assistance from security staff.</w:t>
      </w:r>
    </w:p>
    <w:p w14:paraId="2A9C59C9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Ticket desk service in Polish Sign Language is available on Wednesdays from 10:30 AM to 4:00 PM.</w:t>
      </w:r>
    </w:p>
    <w:p w14:paraId="4B2D3222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An induction loop is available at the ticket desks.</w:t>
      </w:r>
    </w:p>
    <w:p w14:paraId="1FE93272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Portable stools, a neck induction loop, and noise-cancelling headphones are available free of charge for the duration of the visit.</w:t>
      </w:r>
    </w:p>
    <w:p w14:paraId="50410F10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Nearby facilities include an accessible restroom with a call system and baby changing table.</w:t>
      </w:r>
    </w:p>
    <w:p w14:paraId="6AEBB5DF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lastRenderedPageBreak/>
        <w:t>Level -1 includes a Changing Places facility equipped with an adult changing table and a couch.</w:t>
      </w:r>
    </w:p>
    <w:p w14:paraId="6FAD1CC7" w14:textId="77777777" w:rsidR="00ED6674" w:rsidRPr="00CC71E8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Level 1 Exhibition Space Foyer</w:t>
      </w:r>
    </w:p>
    <w:p w14:paraId="5F35E65E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No thresholds or architectural barriers.</w:t>
      </w:r>
    </w:p>
    <w:p w14:paraId="31D38987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Access via stairs or elevator.</w:t>
      </w:r>
    </w:p>
    <w:p w14:paraId="1B4FD0AB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The stairs are marked with high-contrast edges, and the handrails include Braille descriptions.</w:t>
      </w:r>
    </w:p>
    <w:p w14:paraId="6004F4AE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No induction loop is available in this area.</w:t>
      </w:r>
    </w:p>
    <w:p w14:paraId="392B98C5" w14:textId="77777777" w:rsidR="00ED6674" w:rsidRPr="00CC71E8" w:rsidRDefault="006F3763" w:rsidP="00994856">
      <w:pPr>
        <w:pStyle w:val="Listapunktowana"/>
        <w:spacing w:before="240" w:after="240" w:line="360" w:lineRule="auto"/>
      </w:pPr>
      <w:r w:rsidRPr="00CC71E8">
        <w:t>An accessible restroom with a call system and baby changing table is located on Level 0.</w:t>
      </w:r>
    </w:p>
    <w:p w14:paraId="58908413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Exhibition Accessibility</w:t>
      </w:r>
    </w:p>
    <w:p w14:paraId="3B27A3D2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All areas of the exhibition are accessible to wheelchair users, and the objects are displayed at an appropriate height.</w:t>
      </w:r>
    </w:p>
    <w:p w14:paraId="7AC47DBC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Accessible seating is available throughout the exhibition.</w:t>
      </w:r>
    </w:p>
    <w:p w14:paraId="5F189C51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Texts are presented in an easy-to-read and understand format, using sans-serif fonts, concise language, and appropriate font sizes.</w:t>
      </w:r>
    </w:p>
    <w:p w14:paraId="4E31B58D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 clear numbering and signage system helps visitors navigate the exhibition route easily.</w:t>
      </w:r>
    </w:p>
    <w:p w14:paraId="640ED22A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Three key exhibits include sensory elements such as touch experiences and audio description.</w:t>
      </w:r>
    </w:p>
    <w:p w14:paraId="27A17D56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Accessible Events</w:t>
      </w:r>
    </w:p>
    <w:p w14:paraId="79520B2E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Groups of people with disabilities may request the support of an educator and a Polish Sign Language interpreter free of charge with prior notice.</w:t>
      </w:r>
    </w:p>
    <w:p w14:paraId="5B83D3BA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Our educators use easy-to-understand language, multisensory experiences, and alternative communication methods.</w:t>
      </w:r>
    </w:p>
    <w:p w14:paraId="6B5E75B0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Everyone is welcome, heard, and included.</w:t>
      </w:r>
    </w:p>
    <w:p w14:paraId="21D5C917" w14:textId="77777777" w:rsidR="00ED6674" w:rsidRPr="00CC71E8" w:rsidRDefault="006F3763" w:rsidP="00994856">
      <w:pPr>
        <w:pStyle w:val="Nagwek3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lastRenderedPageBreak/>
        <w:t>Contact</w:t>
      </w:r>
    </w:p>
    <w:p w14:paraId="21903D6A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Kamil Gibas</w:t>
      </w:r>
    </w:p>
    <w:p w14:paraId="3590DEFB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Email: muzeumdostepne@polin.pl</w:t>
      </w:r>
    </w:p>
    <w:p w14:paraId="11C70400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Phone: +48 502 765 491 (SMS messages accepted)</w:t>
      </w:r>
    </w:p>
    <w:p w14:paraId="1AF12C0D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Available Monday to Friday, 9:00 AM – 5:00 PM</w:t>
      </w:r>
    </w:p>
    <w:p w14:paraId="31339D1B" w14:textId="77777777" w:rsidR="00ED6674" w:rsidRPr="00CC71E8" w:rsidRDefault="006F3763" w:rsidP="00994856">
      <w:pPr>
        <w:pStyle w:val="Nagwek2"/>
        <w:spacing w:before="240" w:after="240" w:line="360" w:lineRule="auto"/>
        <w:contextualSpacing/>
        <w:rPr>
          <w:b w:val="0"/>
          <w:bCs w:val="0"/>
          <w:color w:val="auto"/>
        </w:rPr>
      </w:pPr>
      <w:r w:rsidRPr="00CC71E8">
        <w:rPr>
          <w:b w:val="0"/>
          <w:bCs w:val="0"/>
          <w:color w:val="auto"/>
        </w:rPr>
        <w:t>Content Warning</w:t>
      </w:r>
    </w:p>
    <w:p w14:paraId="241ED8FF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This exhibition contains material addressing difficult and sensitive subjects, including violence and trauma.</w:t>
      </w:r>
    </w:p>
    <w:p w14:paraId="4E776D5A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Some visitors may find certain images, themes, or narratives distressing or emotionally challenging.</w:t>
      </w:r>
    </w:p>
    <w:p w14:paraId="56AAF0CF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Visitors are encouraged to explore the exhibition at their own pace and take breaks when needed.</w:t>
      </w:r>
    </w:p>
    <w:p w14:paraId="76E50A3D" w14:textId="77777777" w:rsidR="00ED6674" w:rsidRPr="00CC71E8" w:rsidRDefault="006F3763" w:rsidP="00994856">
      <w:pPr>
        <w:spacing w:before="240" w:after="240" w:line="360" w:lineRule="auto"/>
        <w:contextualSpacing/>
      </w:pPr>
      <w:r w:rsidRPr="00CC71E8">
        <w:t>The exhibition is recommended for visitors aged 12 and above.</w:t>
      </w:r>
    </w:p>
    <w:sectPr w:rsidR="00ED6674" w:rsidRPr="00CC71E8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132472">
    <w:abstractNumId w:val="8"/>
  </w:num>
  <w:num w:numId="2" w16cid:durableId="559831621">
    <w:abstractNumId w:val="6"/>
  </w:num>
  <w:num w:numId="3" w16cid:durableId="648940224">
    <w:abstractNumId w:val="5"/>
  </w:num>
  <w:num w:numId="4" w16cid:durableId="1966816475">
    <w:abstractNumId w:val="4"/>
  </w:num>
  <w:num w:numId="5" w16cid:durableId="1146388349">
    <w:abstractNumId w:val="7"/>
  </w:num>
  <w:num w:numId="6" w16cid:durableId="1972325740">
    <w:abstractNumId w:val="3"/>
  </w:num>
  <w:num w:numId="7" w16cid:durableId="525484060">
    <w:abstractNumId w:val="2"/>
  </w:num>
  <w:num w:numId="8" w16cid:durableId="1158305433">
    <w:abstractNumId w:val="1"/>
  </w:num>
  <w:num w:numId="9" w16cid:durableId="187750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C96"/>
    <w:rsid w:val="0029639D"/>
    <w:rsid w:val="00326F90"/>
    <w:rsid w:val="00533A5C"/>
    <w:rsid w:val="006E3C6A"/>
    <w:rsid w:val="006F3763"/>
    <w:rsid w:val="00994856"/>
    <w:rsid w:val="00AA1D8D"/>
    <w:rsid w:val="00B47730"/>
    <w:rsid w:val="00C75FEF"/>
    <w:rsid w:val="00CB0664"/>
    <w:rsid w:val="00CC71E8"/>
    <w:rsid w:val="00ED66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99807"/>
  <w14:defaultImageDpi w14:val="300"/>
  <w15:docId w15:val="{7C78F835-0FC7-4623-9684-727DD4AB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5083</Characters>
  <Application>Microsoft Office Word</Application>
  <DocSecurity>4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dostępności - wystawa "Ludu, bój się!"</dc:title>
  <dc:subject/>
  <dc:creator>python-docx</dc:creator>
  <cp:keywords/>
  <dc:description>generated by python-docx</dc:description>
  <cp:lastModifiedBy>Cybulska Aleksandra</cp:lastModifiedBy>
  <cp:revision>2</cp:revision>
  <dcterms:created xsi:type="dcterms:W3CDTF">2026-05-28T06:30:00Z</dcterms:created>
  <dcterms:modified xsi:type="dcterms:W3CDTF">2026-05-28T06:30:00Z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2026-05-28T06:30:40Z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19fab5be-f757-4977-9f56-66c6b1d902cd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