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DA04D" w14:textId="755C508E" w:rsidR="00543224" w:rsidRPr="007033AF" w:rsidRDefault="007C2EA5" w:rsidP="007033AF">
      <w:pPr>
        <w:pStyle w:val="Nagwek1"/>
        <w:spacing w:after="240" w:line="360" w:lineRule="auto"/>
        <w:jc w:val="center"/>
        <w:rPr>
          <w:rFonts w:ascii="Calibri" w:hAnsi="Calibri" w:cs="Calibri"/>
          <w:color w:val="auto"/>
          <w:sz w:val="32"/>
          <w:szCs w:val="32"/>
        </w:rPr>
      </w:pPr>
      <w:r w:rsidRPr="007033AF">
        <w:rPr>
          <w:rFonts w:ascii="Calibri" w:hAnsi="Calibri" w:cs="Calibri"/>
          <w:color w:val="auto"/>
          <w:sz w:val="32"/>
          <w:szCs w:val="32"/>
        </w:rPr>
        <w:t xml:space="preserve">Wytyczne w zakresie </w:t>
      </w:r>
      <w:r w:rsidR="0016507F" w:rsidRPr="007033AF">
        <w:rPr>
          <w:rFonts w:ascii="Calibri" w:hAnsi="Calibri" w:cs="Calibri"/>
          <w:color w:val="auto"/>
          <w:sz w:val="32"/>
          <w:szCs w:val="32"/>
        </w:rPr>
        <w:t xml:space="preserve">zapewnienia warunków bezpieczeństwa pożarowego w budynku Muzeum Historii Żydów Polskich POLIN </w:t>
      </w:r>
      <w:r w:rsidRPr="007033AF">
        <w:rPr>
          <w:rFonts w:ascii="Calibri" w:hAnsi="Calibri" w:cs="Calibri"/>
          <w:color w:val="auto"/>
          <w:sz w:val="32"/>
          <w:szCs w:val="32"/>
        </w:rPr>
        <w:t xml:space="preserve">na etapie projektowania </w:t>
      </w:r>
      <w:r w:rsidR="00543224" w:rsidRPr="007033AF">
        <w:rPr>
          <w:rFonts w:ascii="Calibri" w:hAnsi="Calibri" w:cs="Calibri"/>
          <w:color w:val="auto"/>
          <w:sz w:val="32"/>
          <w:szCs w:val="32"/>
        </w:rPr>
        <w:t xml:space="preserve">i realizacji zmian aranżacji pomieszczeń wystawowych oraz innych ogólnodostępnych przestrzeni </w:t>
      </w:r>
      <w:r w:rsidR="00FA60F3" w:rsidRPr="007033AF">
        <w:rPr>
          <w:rFonts w:ascii="Calibri" w:hAnsi="Calibri" w:cs="Calibri"/>
          <w:color w:val="auto"/>
          <w:sz w:val="32"/>
          <w:szCs w:val="32"/>
        </w:rPr>
        <w:t xml:space="preserve">i </w:t>
      </w:r>
      <w:r w:rsidR="00543224" w:rsidRPr="007033AF">
        <w:rPr>
          <w:rFonts w:ascii="Calibri" w:hAnsi="Calibri" w:cs="Calibri"/>
          <w:color w:val="auto"/>
          <w:sz w:val="32"/>
          <w:szCs w:val="32"/>
        </w:rPr>
        <w:t>dróg ewakuacyjnych</w:t>
      </w:r>
    </w:p>
    <w:p w14:paraId="196B8BC2" w14:textId="77777777" w:rsidR="00370766" w:rsidRPr="007033AF" w:rsidRDefault="00543224" w:rsidP="007033AF">
      <w:pPr>
        <w:rPr>
          <w:sz w:val="24"/>
          <w:szCs w:val="24"/>
        </w:rPr>
      </w:pPr>
      <w:r w:rsidRPr="007033AF">
        <w:rPr>
          <w:sz w:val="24"/>
          <w:szCs w:val="24"/>
        </w:rPr>
        <w:t>/</w:t>
      </w:r>
      <w:r w:rsidR="00370766" w:rsidRPr="007033AF">
        <w:rPr>
          <w:sz w:val="24"/>
          <w:szCs w:val="24"/>
        </w:rPr>
        <w:t>dla projektantów, wykonawców i użytkowników</w:t>
      </w:r>
      <w:r w:rsidRPr="007033AF">
        <w:rPr>
          <w:sz w:val="24"/>
          <w:szCs w:val="24"/>
        </w:rPr>
        <w:t>/</w:t>
      </w:r>
    </w:p>
    <w:p w14:paraId="78AF0685" w14:textId="35DAD0AB" w:rsidR="00B306CD" w:rsidRPr="007033AF" w:rsidRDefault="006311E5" w:rsidP="007033AF">
      <w:pPr>
        <w:rPr>
          <w:sz w:val="24"/>
          <w:szCs w:val="24"/>
        </w:rPr>
      </w:pPr>
      <w:r w:rsidRPr="007033AF">
        <w:rPr>
          <w:b/>
          <w:bCs/>
          <w:sz w:val="24"/>
          <w:szCs w:val="24"/>
        </w:rPr>
        <w:t>Wykorzystanie:</w:t>
      </w:r>
    </w:p>
    <w:p w14:paraId="164A8429" w14:textId="77777777" w:rsidR="006311E5" w:rsidRPr="007033AF" w:rsidRDefault="006311E5" w:rsidP="007033AF">
      <w:pPr>
        <w:pStyle w:val="Akapitzlist"/>
        <w:numPr>
          <w:ilvl w:val="0"/>
          <w:numId w:val="14"/>
        </w:numPr>
        <w:spacing w:after="120" w:line="360" w:lineRule="auto"/>
        <w:ind w:left="714" w:hanging="357"/>
        <w:contextualSpacing w:val="0"/>
        <w:rPr>
          <w:sz w:val="24"/>
          <w:szCs w:val="24"/>
        </w:rPr>
      </w:pPr>
      <w:r w:rsidRPr="007033AF">
        <w:rPr>
          <w:sz w:val="24"/>
          <w:szCs w:val="24"/>
        </w:rPr>
        <w:t>planowanie zmian w aranżacji wystaw w Muzeum (stała i czasowa);</w:t>
      </w:r>
    </w:p>
    <w:p w14:paraId="43BCC8A0" w14:textId="77777777" w:rsidR="000B2CC4" w:rsidRPr="007033AF" w:rsidRDefault="000B2CC4" w:rsidP="007033AF">
      <w:pPr>
        <w:pStyle w:val="Akapitzlist"/>
        <w:numPr>
          <w:ilvl w:val="0"/>
          <w:numId w:val="14"/>
        </w:numPr>
        <w:spacing w:after="120" w:line="360" w:lineRule="auto"/>
        <w:ind w:left="714" w:hanging="357"/>
        <w:contextualSpacing w:val="0"/>
        <w:rPr>
          <w:sz w:val="24"/>
          <w:szCs w:val="24"/>
        </w:rPr>
      </w:pPr>
      <w:r w:rsidRPr="007033AF">
        <w:rPr>
          <w:sz w:val="24"/>
          <w:szCs w:val="24"/>
        </w:rPr>
        <w:t>planowanie zmian w aranżacji przestrzeni ogólnodostępnych w Muzeum w szczególności dróg ewakuacyjnych</w:t>
      </w:r>
      <w:r w:rsidR="00F57B5D" w:rsidRPr="007033AF">
        <w:rPr>
          <w:sz w:val="24"/>
          <w:szCs w:val="24"/>
        </w:rPr>
        <w:t xml:space="preserve"> i pomieszczeń przeznaczonych dla ponad 50 osób</w:t>
      </w:r>
      <w:r w:rsidRPr="007033AF">
        <w:rPr>
          <w:sz w:val="24"/>
          <w:szCs w:val="24"/>
        </w:rPr>
        <w:t>;</w:t>
      </w:r>
    </w:p>
    <w:p w14:paraId="7F515B6A" w14:textId="77777777" w:rsidR="00B306CD" w:rsidRPr="007033AF" w:rsidRDefault="00B306CD" w:rsidP="007033AF">
      <w:pPr>
        <w:pStyle w:val="Akapitzlist"/>
        <w:numPr>
          <w:ilvl w:val="0"/>
          <w:numId w:val="14"/>
        </w:numPr>
        <w:spacing w:after="120" w:line="360" w:lineRule="auto"/>
        <w:ind w:left="714" w:hanging="357"/>
        <w:contextualSpacing w:val="0"/>
        <w:rPr>
          <w:sz w:val="24"/>
          <w:szCs w:val="24"/>
        </w:rPr>
      </w:pPr>
      <w:r w:rsidRPr="007033AF">
        <w:rPr>
          <w:sz w:val="24"/>
          <w:szCs w:val="24"/>
        </w:rPr>
        <w:t xml:space="preserve">zlecanie prac remontowo-budowlanych w budynku Muzeum; </w:t>
      </w:r>
    </w:p>
    <w:p w14:paraId="3C6970A7" w14:textId="77777777" w:rsidR="000B2CC4" w:rsidRPr="007033AF" w:rsidRDefault="006311E5" w:rsidP="007033AF">
      <w:pPr>
        <w:pStyle w:val="Akapitzlist"/>
        <w:numPr>
          <w:ilvl w:val="0"/>
          <w:numId w:val="14"/>
        </w:numPr>
        <w:spacing w:after="120" w:line="360" w:lineRule="auto"/>
        <w:ind w:left="714" w:hanging="357"/>
        <w:contextualSpacing w:val="0"/>
        <w:rPr>
          <w:sz w:val="24"/>
          <w:szCs w:val="24"/>
        </w:rPr>
      </w:pPr>
      <w:r w:rsidRPr="007033AF">
        <w:rPr>
          <w:sz w:val="24"/>
          <w:szCs w:val="24"/>
        </w:rPr>
        <w:t>sporządzanie Specyfikacja Istotnych Warunków Zamówienia na zakup, wykonanie i montaż element wystroju wnętrz w Muzeum z wyłączeniem pomieszczeń biurowych</w:t>
      </w:r>
      <w:r w:rsidR="00F57B5D" w:rsidRPr="007033AF">
        <w:rPr>
          <w:sz w:val="24"/>
          <w:szCs w:val="24"/>
        </w:rPr>
        <w:t>;</w:t>
      </w:r>
    </w:p>
    <w:p w14:paraId="341377EE" w14:textId="77777777" w:rsidR="00F57B5D" w:rsidRPr="007033AF" w:rsidRDefault="00F57B5D" w:rsidP="007033AF">
      <w:pPr>
        <w:spacing w:before="120" w:after="120" w:line="360" w:lineRule="auto"/>
        <w:rPr>
          <w:sz w:val="24"/>
          <w:szCs w:val="24"/>
        </w:rPr>
      </w:pPr>
      <w:r w:rsidRPr="007033AF">
        <w:rPr>
          <w:b/>
          <w:bCs/>
          <w:sz w:val="24"/>
          <w:szCs w:val="24"/>
        </w:rPr>
        <w:t>Podstawa prawna i dokumenty wewnętrzne:</w:t>
      </w:r>
    </w:p>
    <w:p w14:paraId="69ECC751" w14:textId="77777777" w:rsidR="00F57B5D" w:rsidRPr="007033AF" w:rsidRDefault="00F57B5D" w:rsidP="007033AF">
      <w:pPr>
        <w:pStyle w:val="Akapitzlist"/>
        <w:numPr>
          <w:ilvl w:val="0"/>
          <w:numId w:val="15"/>
        </w:numPr>
        <w:spacing w:after="120" w:line="360" w:lineRule="auto"/>
        <w:ind w:left="714" w:hanging="357"/>
        <w:contextualSpacing w:val="0"/>
        <w:rPr>
          <w:sz w:val="24"/>
          <w:szCs w:val="24"/>
        </w:rPr>
      </w:pPr>
      <w:r w:rsidRPr="007033AF">
        <w:rPr>
          <w:sz w:val="24"/>
          <w:szCs w:val="24"/>
        </w:rPr>
        <w:t>Rozporządzenie Ministra Infrastruktury z dnia 12 kwietnia 2002 r. w sprawie warunków technicznych, jakim powinny odpowiadać budynki i ich usytuowanie;</w:t>
      </w:r>
    </w:p>
    <w:p w14:paraId="3BA750CF" w14:textId="77777777" w:rsidR="00F57B5D" w:rsidRPr="007033AF" w:rsidRDefault="00F57B5D" w:rsidP="007033AF">
      <w:pPr>
        <w:pStyle w:val="Akapitzlist"/>
        <w:numPr>
          <w:ilvl w:val="0"/>
          <w:numId w:val="15"/>
        </w:numPr>
        <w:spacing w:after="120" w:line="360" w:lineRule="auto"/>
        <w:ind w:left="714" w:hanging="357"/>
        <w:contextualSpacing w:val="0"/>
        <w:rPr>
          <w:sz w:val="24"/>
          <w:szCs w:val="24"/>
        </w:rPr>
      </w:pPr>
      <w:r w:rsidRPr="007033AF">
        <w:rPr>
          <w:rFonts w:eastAsia="Times New Roman" w:cs="Arial"/>
          <w:sz w:val="24"/>
          <w:szCs w:val="24"/>
          <w:lang w:eastAsia="pl-PL"/>
        </w:rPr>
        <w:t>Rozporządzenie Ministra Spraw Wewnętrznych i administracji z dnia 7 czerwca 2010 r. w sprawie ochrony przeciwpożarowej budynków, innych obiektów budowlanych i terenów</w:t>
      </w:r>
    </w:p>
    <w:p w14:paraId="1CD3DBA2" w14:textId="77777777" w:rsidR="000D70F3" w:rsidRPr="007033AF" w:rsidRDefault="00F57B5D" w:rsidP="007033AF">
      <w:pPr>
        <w:pStyle w:val="Akapitzlist"/>
        <w:numPr>
          <w:ilvl w:val="0"/>
          <w:numId w:val="15"/>
        </w:numPr>
        <w:spacing w:after="120" w:line="360" w:lineRule="auto"/>
        <w:ind w:left="714" w:hanging="357"/>
        <w:contextualSpacing w:val="0"/>
        <w:rPr>
          <w:sz w:val="24"/>
          <w:szCs w:val="24"/>
        </w:rPr>
      </w:pPr>
      <w:r w:rsidRPr="007033AF">
        <w:rPr>
          <w:sz w:val="24"/>
          <w:szCs w:val="24"/>
        </w:rPr>
        <w:t>Instrukcja Bezpieczeństwa Pożarowego dla budynku Muzeum Historii Żydów Polskich POLIN.</w:t>
      </w:r>
    </w:p>
    <w:p w14:paraId="069DA5CE" w14:textId="77777777" w:rsidR="000D70F3" w:rsidRDefault="000D70F3" w:rsidP="007033AF">
      <w:pPr>
        <w:pStyle w:val="Nagwek2"/>
      </w:pPr>
      <w:r>
        <w:t>Wymagania w zakresie zapewnienia warunków bezpieczeństwa pożarowego w budynku Muzeum Historii Żydów Polskich POLIN:</w:t>
      </w:r>
    </w:p>
    <w:p w14:paraId="68EE7C0B" w14:textId="77777777" w:rsidR="00370766" w:rsidRPr="0004499D" w:rsidRDefault="00370766" w:rsidP="007033AF">
      <w:pPr>
        <w:pStyle w:val="Nagwek3"/>
      </w:pPr>
      <w:r w:rsidRPr="0004499D">
        <w:t>Dla projektantów</w:t>
      </w:r>
    </w:p>
    <w:p w14:paraId="20199248" w14:textId="77777777" w:rsidR="00370766" w:rsidRPr="007033AF" w:rsidRDefault="00370766" w:rsidP="007033AF">
      <w:pPr>
        <w:pStyle w:val="Akapitzlist"/>
        <w:numPr>
          <w:ilvl w:val="0"/>
          <w:numId w:val="9"/>
        </w:numPr>
        <w:spacing w:after="240" w:line="480" w:lineRule="auto"/>
        <w:ind w:left="284" w:hanging="284"/>
        <w:contextualSpacing w:val="0"/>
        <w:rPr>
          <w:b/>
          <w:sz w:val="24"/>
          <w:szCs w:val="24"/>
        </w:rPr>
      </w:pPr>
      <w:r w:rsidRPr="007033AF">
        <w:rPr>
          <w:b/>
          <w:sz w:val="24"/>
          <w:szCs w:val="24"/>
        </w:rPr>
        <w:lastRenderedPageBreak/>
        <w:t>Wymagania w zakresie ewakuacji</w:t>
      </w:r>
      <w:r w:rsidR="0054739E" w:rsidRPr="007033AF">
        <w:rPr>
          <w:b/>
          <w:sz w:val="24"/>
          <w:szCs w:val="24"/>
        </w:rPr>
        <w:t xml:space="preserve"> i możliwości prowadzenia działań ratowniczo-gaśniczych</w:t>
      </w:r>
    </w:p>
    <w:p w14:paraId="100D974C" w14:textId="7E18E2A1" w:rsidR="00370766" w:rsidRPr="007033AF" w:rsidRDefault="00370766" w:rsidP="007033AF">
      <w:pPr>
        <w:pStyle w:val="Akapitzlist"/>
        <w:spacing w:after="240" w:line="480" w:lineRule="auto"/>
        <w:ind w:left="0"/>
        <w:contextualSpacing w:val="0"/>
        <w:rPr>
          <w:rFonts w:eastAsia="Times New Roman" w:cs="Times New Roman"/>
          <w:bCs/>
          <w:sz w:val="24"/>
          <w:szCs w:val="24"/>
          <w:lang w:eastAsia="pl-PL"/>
        </w:rPr>
      </w:pPr>
      <w:r w:rsidRPr="007033AF">
        <w:rPr>
          <w:rFonts w:eastAsia="Times New Roman" w:cs="Times New Roman"/>
          <w:bCs/>
          <w:sz w:val="24"/>
          <w:szCs w:val="24"/>
          <w:lang w:eastAsia="pl-PL"/>
        </w:rPr>
        <w:t>Szerokość w żadnym miejscu drogi ewakuacyjnej nie mo</w:t>
      </w:r>
      <w:r w:rsidR="0054739E" w:rsidRPr="007033AF">
        <w:rPr>
          <w:rFonts w:eastAsia="Times New Roman" w:cs="Times New Roman"/>
          <w:bCs/>
          <w:sz w:val="24"/>
          <w:szCs w:val="24"/>
          <w:lang w:eastAsia="pl-PL"/>
        </w:rPr>
        <w:t xml:space="preserve">że być mniejsza niż 1.4 m. </w:t>
      </w:r>
      <w:r w:rsidR="003B305F" w:rsidRPr="007033AF">
        <w:rPr>
          <w:rFonts w:eastAsia="Times New Roman" w:cs="Times New Roman"/>
          <w:bCs/>
          <w:sz w:val="24"/>
          <w:szCs w:val="24"/>
          <w:lang w:eastAsia="pl-PL"/>
        </w:rPr>
        <w:t xml:space="preserve">Rekomenduje się, jeśli to możliwe zachowywać minimalną szerokość dla potrzeb komunikacji nie mniejszą niż 1.8m. </w:t>
      </w:r>
      <w:r w:rsidRPr="007033AF">
        <w:rPr>
          <w:rFonts w:eastAsia="Times New Roman" w:cs="Times New Roman"/>
          <w:bCs/>
          <w:sz w:val="24"/>
          <w:szCs w:val="24"/>
          <w:lang w:eastAsia="pl-PL"/>
        </w:rPr>
        <w:t xml:space="preserve">W miejscach gdzie otwarta przestrzeń stanowi drogę ewakuacyjną wysokość wolnej przestrzeni na drodze nie może być mniejsza niż 2,2 m w najniższym miejscu </w:t>
      </w:r>
      <w:r w:rsidR="00BF04EB" w:rsidRPr="007033AF">
        <w:rPr>
          <w:rFonts w:eastAsia="Times New Roman" w:cs="Times New Roman"/>
          <w:bCs/>
          <w:sz w:val="24"/>
          <w:szCs w:val="24"/>
          <w:lang w:eastAsia="pl-PL"/>
        </w:rPr>
        <w:t>tej drogi</w:t>
      </w:r>
      <w:r w:rsidRPr="007033AF">
        <w:rPr>
          <w:rFonts w:eastAsia="Times New Roman" w:cs="Times New Roman"/>
          <w:bCs/>
          <w:sz w:val="24"/>
          <w:szCs w:val="24"/>
          <w:lang w:eastAsia="pl-PL"/>
        </w:rPr>
        <w:t>.</w:t>
      </w:r>
      <w:r w:rsidR="00900F98" w:rsidRPr="007033AF">
        <w:rPr>
          <w:rFonts w:eastAsia="Times New Roman" w:cs="Times New Roman"/>
          <w:bCs/>
          <w:sz w:val="24"/>
          <w:szCs w:val="24"/>
          <w:lang w:eastAsia="pl-PL"/>
        </w:rPr>
        <w:t xml:space="preserve"> Elementy zabudowy </w:t>
      </w:r>
      <w:r w:rsidR="00BF04EB" w:rsidRPr="007033AF">
        <w:rPr>
          <w:rFonts w:eastAsia="Times New Roman" w:cs="Times New Roman"/>
          <w:bCs/>
          <w:sz w:val="24"/>
          <w:szCs w:val="24"/>
          <w:lang w:eastAsia="pl-PL"/>
        </w:rPr>
        <w:t xml:space="preserve">i scenografii </w:t>
      </w:r>
      <w:r w:rsidR="00900F98" w:rsidRPr="007033AF">
        <w:rPr>
          <w:rFonts w:eastAsia="Times New Roman" w:cs="Times New Roman"/>
          <w:bCs/>
          <w:sz w:val="24"/>
          <w:szCs w:val="24"/>
          <w:lang w:eastAsia="pl-PL"/>
        </w:rPr>
        <w:t>nie mogą ograniczać dostęp</w:t>
      </w:r>
      <w:r w:rsidR="0054739E" w:rsidRPr="007033AF">
        <w:rPr>
          <w:rFonts w:eastAsia="Times New Roman" w:cs="Times New Roman"/>
          <w:bCs/>
          <w:sz w:val="24"/>
          <w:szCs w:val="24"/>
          <w:lang w:eastAsia="pl-PL"/>
        </w:rPr>
        <w:t>u</w:t>
      </w:r>
      <w:r w:rsidR="00900F98" w:rsidRPr="007033AF">
        <w:rPr>
          <w:rFonts w:eastAsia="Times New Roman" w:cs="Times New Roman"/>
          <w:bCs/>
          <w:sz w:val="24"/>
          <w:szCs w:val="24"/>
          <w:lang w:eastAsia="pl-PL"/>
        </w:rPr>
        <w:t xml:space="preserve"> do urządzeń przeciwpożarowych</w:t>
      </w:r>
      <w:r w:rsidR="00BF04EB" w:rsidRPr="007033AF">
        <w:rPr>
          <w:rFonts w:eastAsia="Times New Roman" w:cs="Times New Roman"/>
          <w:bCs/>
          <w:sz w:val="24"/>
          <w:szCs w:val="24"/>
          <w:lang w:eastAsia="pl-PL"/>
        </w:rPr>
        <w:t xml:space="preserve"> jak hydranty i gaśnice oraz do urządzeń sterujących instalacją gaśniczą</w:t>
      </w:r>
      <w:r w:rsidR="0054739E" w:rsidRPr="007033AF">
        <w:rPr>
          <w:rFonts w:eastAsia="Times New Roman" w:cs="Times New Roman"/>
          <w:bCs/>
          <w:sz w:val="24"/>
          <w:szCs w:val="24"/>
          <w:lang w:eastAsia="pl-PL"/>
        </w:rPr>
        <w:t xml:space="preserve"> i wykrywającą</w:t>
      </w:r>
      <w:r w:rsidR="00BF04EB" w:rsidRPr="007033AF">
        <w:rPr>
          <w:rFonts w:eastAsia="Times New Roman" w:cs="Times New Roman"/>
          <w:bCs/>
          <w:sz w:val="24"/>
          <w:szCs w:val="24"/>
          <w:lang w:eastAsia="pl-PL"/>
        </w:rPr>
        <w:t xml:space="preserve"> pożar (ROP, czujki). </w:t>
      </w:r>
      <w:r w:rsidR="0054739E" w:rsidRPr="007033AF">
        <w:rPr>
          <w:rFonts w:eastAsia="Times New Roman" w:cs="Times New Roman"/>
          <w:bCs/>
          <w:sz w:val="24"/>
          <w:szCs w:val="24"/>
          <w:lang w:eastAsia="pl-PL"/>
        </w:rPr>
        <w:t>D</w:t>
      </w:r>
      <w:r w:rsidR="00BF04EB" w:rsidRPr="007033AF">
        <w:rPr>
          <w:rFonts w:eastAsia="Times New Roman" w:cs="Times New Roman"/>
          <w:bCs/>
          <w:sz w:val="24"/>
          <w:szCs w:val="24"/>
          <w:lang w:eastAsia="pl-PL"/>
        </w:rPr>
        <w:t xml:space="preserve">o gaśnicy i hydrantu </w:t>
      </w:r>
      <w:r w:rsidR="0054739E" w:rsidRPr="007033AF">
        <w:rPr>
          <w:rFonts w:eastAsia="Times New Roman" w:cs="Times New Roman"/>
          <w:bCs/>
          <w:sz w:val="24"/>
          <w:szCs w:val="24"/>
          <w:lang w:eastAsia="pl-PL"/>
        </w:rPr>
        <w:t>powinien być zapewniony dostęp o szerokości min. 1m</w:t>
      </w:r>
      <w:r w:rsidR="00BF04EB" w:rsidRPr="007033AF">
        <w:rPr>
          <w:rFonts w:eastAsia="Times New Roman" w:cs="Times New Roman"/>
          <w:bCs/>
          <w:sz w:val="24"/>
          <w:szCs w:val="24"/>
          <w:lang w:eastAsia="pl-PL"/>
        </w:rPr>
        <w:t xml:space="preserve">. </w:t>
      </w:r>
    </w:p>
    <w:p w14:paraId="7471E87E" w14:textId="77777777" w:rsidR="00370766" w:rsidRPr="007033AF" w:rsidRDefault="00370766" w:rsidP="007033AF">
      <w:pPr>
        <w:pStyle w:val="Nagwek3"/>
        <w:rPr>
          <w:rFonts w:ascii="Times New Roman" w:hAnsi="Times New Roman"/>
        </w:rPr>
      </w:pPr>
      <w:r w:rsidRPr="0004499D">
        <w:t>Dla projektantów i wykonawców</w:t>
      </w:r>
    </w:p>
    <w:p w14:paraId="50F11838" w14:textId="77777777" w:rsidR="00370766" w:rsidRPr="007033AF" w:rsidRDefault="00370766" w:rsidP="007033AF">
      <w:pPr>
        <w:pStyle w:val="Akapitzlist"/>
        <w:numPr>
          <w:ilvl w:val="0"/>
          <w:numId w:val="9"/>
        </w:numPr>
        <w:spacing w:after="240" w:line="480" w:lineRule="auto"/>
        <w:ind w:left="284" w:hanging="284"/>
        <w:contextualSpacing w:val="0"/>
        <w:rPr>
          <w:rFonts w:eastAsia="Times New Roman" w:cs="Times New Roman"/>
          <w:b/>
          <w:bCs/>
          <w:sz w:val="24"/>
          <w:szCs w:val="24"/>
          <w:lang w:eastAsia="pl-PL"/>
        </w:rPr>
      </w:pPr>
      <w:r w:rsidRPr="007033AF">
        <w:rPr>
          <w:rFonts w:eastAsia="Times New Roman" w:cs="Times New Roman"/>
          <w:b/>
          <w:bCs/>
          <w:sz w:val="24"/>
          <w:szCs w:val="24"/>
          <w:lang w:eastAsia="pl-PL"/>
        </w:rPr>
        <w:t>Wymagania dla materiałów aranżacji wystroju wystaw</w:t>
      </w:r>
    </w:p>
    <w:p w14:paraId="4C3AEC4B" w14:textId="77777777" w:rsidR="00370766" w:rsidRPr="007033AF" w:rsidRDefault="00370766" w:rsidP="007033AF">
      <w:pPr>
        <w:spacing w:after="240" w:line="480" w:lineRule="auto"/>
        <w:rPr>
          <w:rFonts w:eastAsia="Times New Roman" w:cs="Times New Roman"/>
          <w:bCs/>
          <w:sz w:val="24"/>
          <w:szCs w:val="24"/>
          <w:lang w:eastAsia="pl-PL"/>
        </w:rPr>
      </w:pPr>
      <w:r w:rsidRPr="007033AF">
        <w:rPr>
          <w:rFonts w:eastAsia="Times New Roman" w:cs="Times New Roman"/>
          <w:bCs/>
          <w:sz w:val="24"/>
          <w:szCs w:val="24"/>
          <w:lang w:eastAsia="pl-PL"/>
        </w:rPr>
        <w:t>Do aranżacji wystroju wystaw zabrania się stosowania:</w:t>
      </w:r>
    </w:p>
    <w:p w14:paraId="0B87CBD2" w14:textId="77777777" w:rsidR="00370766" w:rsidRPr="007033AF" w:rsidRDefault="00370766" w:rsidP="007033AF">
      <w:pPr>
        <w:pStyle w:val="Akapitzlist"/>
        <w:numPr>
          <w:ilvl w:val="0"/>
          <w:numId w:val="2"/>
        </w:numPr>
        <w:spacing w:after="240" w:line="480" w:lineRule="auto"/>
        <w:contextualSpacing w:val="0"/>
        <w:rPr>
          <w:rFonts w:eastAsia="Times New Roman" w:cs="Times New Roman"/>
          <w:sz w:val="24"/>
          <w:szCs w:val="24"/>
          <w:lang w:eastAsia="pl-PL"/>
        </w:rPr>
      </w:pPr>
      <w:r w:rsidRPr="007033AF">
        <w:rPr>
          <w:rFonts w:eastAsia="Times New Roman" w:cs="Times New Roman"/>
          <w:sz w:val="24"/>
          <w:szCs w:val="24"/>
          <w:lang w:eastAsia="pl-PL"/>
        </w:rPr>
        <w:t>materiałów i wyrobów łatwo zapalnych, których produkty rozkładu termicznego są bardzo toksyczne lub intensywnie dymiące;</w:t>
      </w:r>
    </w:p>
    <w:p w14:paraId="73A2F135" w14:textId="77777777" w:rsidR="00370766" w:rsidRPr="007033AF" w:rsidRDefault="00370766" w:rsidP="007033AF">
      <w:pPr>
        <w:pStyle w:val="Akapitzlist"/>
        <w:numPr>
          <w:ilvl w:val="0"/>
          <w:numId w:val="2"/>
        </w:numPr>
        <w:spacing w:after="240" w:line="480" w:lineRule="auto"/>
        <w:contextualSpacing w:val="0"/>
        <w:rPr>
          <w:rFonts w:eastAsia="Times New Roman" w:cs="Times New Roman"/>
          <w:sz w:val="24"/>
          <w:szCs w:val="24"/>
          <w:lang w:eastAsia="pl-PL"/>
        </w:rPr>
      </w:pPr>
      <w:r w:rsidRPr="007033AF">
        <w:rPr>
          <w:rFonts w:eastAsia="Times New Roman" w:cs="Times New Roman"/>
          <w:sz w:val="24"/>
          <w:szCs w:val="24"/>
          <w:lang w:eastAsia="pl-PL"/>
        </w:rPr>
        <w:t>łatwo zapalnych w przypadku stosowania materiałów wykończeniowych luźno zwisających, w szczególności w kurtynach, zasłonach, draperiach, kotarach oraz żaluzjach, za łatwo zapalne uważa się materiały, których właściwości określone w badaniach zgodnych z Polskimi Normami odnoszącymi się do zapalności i rozprzestrzeniania płomienia przez wyroby włókiennicze nie spełniają co najmniej jednego z kryteriów:</w:t>
      </w:r>
      <w:r w:rsidRPr="007033AF">
        <w:rPr>
          <w:rFonts w:eastAsia="Times New Roman" w:cs="Times New Roman"/>
          <w:sz w:val="24"/>
          <w:szCs w:val="24"/>
          <w:lang w:eastAsia="pl-PL"/>
        </w:rPr>
        <w:br/>
      </w:r>
      <w:r w:rsidRPr="007033AF">
        <w:rPr>
          <w:rFonts w:eastAsia="Times New Roman" w:cs="Times New Roman"/>
          <w:sz w:val="24"/>
          <w:szCs w:val="24"/>
          <w:lang w:eastAsia="pl-PL"/>
        </w:rPr>
        <w:lastRenderedPageBreak/>
        <w:t>1) tidxi większe lub równe 4 s;</w:t>
      </w:r>
      <w:r w:rsidRPr="007033AF">
        <w:rPr>
          <w:rFonts w:eastAsia="Times New Roman" w:cs="Times New Roman"/>
          <w:sz w:val="24"/>
          <w:szCs w:val="24"/>
          <w:lang w:eastAsia="pl-PL"/>
        </w:rPr>
        <w:br/>
        <w:t>2) tidxs mniejsze lub równe 30 s;</w:t>
      </w:r>
      <w:r w:rsidRPr="007033AF">
        <w:rPr>
          <w:rFonts w:eastAsia="Times New Roman" w:cs="Times New Roman"/>
          <w:sz w:val="24"/>
          <w:szCs w:val="24"/>
          <w:lang w:eastAsia="pl-PL"/>
        </w:rPr>
        <w:br/>
        <w:t>3) nie następuje przepalenie trzeciej nitki;</w:t>
      </w:r>
      <w:r w:rsidRPr="007033AF">
        <w:rPr>
          <w:rFonts w:eastAsia="Times New Roman" w:cs="Times New Roman"/>
          <w:sz w:val="24"/>
          <w:szCs w:val="24"/>
          <w:lang w:eastAsia="pl-PL"/>
        </w:rPr>
        <w:br/>
        <w:t>4) nie występują płonące krople.</w:t>
      </w:r>
    </w:p>
    <w:p w14:paraId="4D0C67C1" w14:textId="77777777" w:rsidR="00370766" w:rsidRPr="007033AF" w:rsidRDefault="00370766" w:rsidP="007033AF">
      <w:pPr>
        <w:pStyle w:val="Akapitzlist"/>
        <w:numPr>
          <w:ilvl w:val="0"/>
          <w:numId w:val="2"/>
        </w:numPr>
        <w:spacing w:after="240" w:line="480" w:lineRule="auto"/>
        <w:contextualSpacing w:val="0"/>
        <w:rPr>
          <w:rFonts w:eastAsia="Times New Roman" w:cs="Times New Roman"/>
          <w:sz w:val="24"/>
          <w:szCs w:val="24"/>
          <w:lang w:eastAsia="pl-PL"/>
        </w:rPr>
      </w:pPr>
      <w:r w:rsidRPr="007033AF">
        <w:rPr>
          <w:rFonts w:eastAsia="Times New Roman" w:cs="Times New Roman"/>
          <w:sz w:val="24"/>
          <w:szCs w:val="24"/>
          <w:lang w:eastAsia="pl-PL"/>
        </w:rPr>
        <w:t>materiałów i wyrobów budowlanych łatwo zapalnych na drogach komunikacji ogólnej, służących celom ewakuacji;</w:t>
      </w:r>
    </w:p>
    <w:p w14:paraId="6FF5275C" w14:textId="77777777" w:rsidR="00370766" w:rsidRPr="007033AF" w:rsidRDefault="00370766" w:rsidP="007033AF">
      <w:pPr>
        <w:pStyle w:val="Akapitzlist"/>
        <w:numPr>
          <w:ilvl w:val="0"/>
          <w:numId w:val="2"/>
        </w:numPr>
        <w:spacing w:after="240" w:line="480" w:lineRule="auto"/>
        <w:contextualSpacing w:val="0"/>
        <w:rPr>
          <w:rFonts w:eastAsia="Times New Roman" w:cs="Times New Roman"/>
          <w:sz w:val="24"/>
          <w:szCs w:val="24"/>
          <w:lang w:eastAsia="pl-PL"/>
        </w:rPr>
      </w:pPr>
      <w:r w:rsidRPr="007033AF">
        <w:rPr>
          <w:sz w:val="24"/>
          <w:szCs w:val="24"/>
        </w:rPr>
        <w:t>łatwo zapalnych przegród, stałych elementów wyposażenia oraz wykładzin podłogowych;</w:t>
      </w:r>
    </w:p>
    <w:p w14:paraId="69532E98" w14:textId="28206138" w:rsidR="00370766" w:rsidRPr="007033AF" w:rsidRDefault="00370766" w:rsidP="007033AF">
      <w:pPr>
        <w:pStyle w:val="Akapitzlist"/>
        <w:numPr>
          <w:ilvl w:val="0"/>
          <w:numId w:val="2"/>
        </w:numPr>
        <w:spacing w:after="240" w:line="480" w:lineRule="auto"/>
        <w:contextualSpacing w:val="0"/>
        <w:rPr>
          <w:sz w:val="24"/>
          <w:szCs w:val="24"/>
        </w:rPr>
      </w:pPr>
      <w:r w:rsidRPr="007033AF">
        <w:rPr>
          <w:sz w:val="24"/>
          <w:szCs w:val="24"/>
        </w:rPr>
        <w:t>stosowania okładzin sufitów oraz sufitów podwieszone wykonanych z materiałów innych niż niepalne lub niezapalne, niekapiące i nieodpadające pod wpływem ognia.</w:t>
      </w:r>
    </w:p>
    <w:p w14:paraId="372F7627" w14:textId="77777777" w:rsidR="00370766" w:rsidRPr="007033AF" w:rsidRDefault="00370766" w:rsidP="007033AF">
      <w:pPr>
        <w:spacing w:before="100" w:beforeAutospacing="1" w:after="240" w:line="480" w:lineRule="auto"/>
        <w:rPr>
          <w:rFonts w:eastAsia="Times New Roman" w:cs="Times New Roman"/>
          <w:sz w:val="24"/>
          <w:szCs w:val="24"/>
          <w:lang w:eastAsia="pl-PL"/>
        </w:rPr>
      </w:pPr>
      <w:r w:rsidRPr="00D80002">
        <w:rPr>
          <w:sz w:val="24"/>
          <w:szCs w:val="24"/>
        </w:rPr>
        <w:t>Klasyfikacja materiałów z uwagi na palność oraz parametry kapania i emisji dymu zwierają poniższe tabele.</w:t>
      </w:r>
      <w:r w:rsidRPr="007033AF">
        <w:rPr>
          <w:rFonts w:eastAsia="Times New Roman" w:cs="Times New Roman"/>
          <w:sz w:val="24"/>
          <w:szCs w:val="24"/>
          <w:lang w:eastAsia="pl-PL"/>
        </w:rPr>
        <w:t xml:space="preserve"> Dwie trzecie śmiertelnych ofiar pożarów spowodowane są nie ogniem, tylko dymem. Dym przeszkadza również w prowadzeniu akcji ratunkowych. Poprzez oznaczenie intensywności emisji dymu na etykiecie wyrobu, zarówno projektant jak i użytkownik ma możliwość unikania wyrobów z klasy s2 i s3 stwarzających zagrożenie.</w:t>
      </w:r>
    </w:p>
    <w:tbl>
      <w:tblPr>
        <w:tblStyle w:val="Tabela-Siatka"/>
        <w:tblW w:w="0" w:type="auto"/>
        <w:tblLook w:val="04A0" w:firstRow="1" w:lastRow="0" w:firstColumn="1" w:lastColumn="0" w:noHBand="0" w:noVBand="1"/>
      </w:tblPr>
      <w:tblGrid>
        <w:gridCol w:w="723"/>
        <w:gridCol w:w="4095"/>
        <w:gridCol w:w="4244"/>
      </w:tblGrid>
      <w:tr w:rsidR="000B2CC4" w:rsidRPr="00D80002" w14:paraId="11170811" w14:textId="77777777" w:rsidTr="000B2CC4">
        <w:tc>
          <w:tcPr>
            <w:tcW w:w="0" w:type="auto"/>
            <w:shd w:val="clear" w:color="auto" w:fill="C6D9F1" w:themeFill="text2" w:themeFillTint="33"/>
            <w:hideMark/>
          </w:tcPr>
          <w:p w14:paraId="32D49674" w14:textId="77777777" w:rsidR="000B2CC4" w:rsidRPr="007033AF" w:rsidRDefault="000B2CC4" w:rsidP="007033AF">
            <w:pPr>
              <w:spacing w:after="240" w:line="480" w:lineRule="auto"/>
              <w:rPr>
                <w:rFonts w:eastAsia="Times New Roman" w:cs="Times New Roman"/>
                <w:b/>
                <w:bCs/>
                <w:sz w:val="24"/>
                <w:szCs w:val="24"/>
                <w:lang w:eastAsia="pl-PL"/>
              </w:rPr>
            </w:pPr>
            <w:r w:rsidRPr="007033AF">
              <w:rPr>
                <w:rFonts w:eastAsia="Times New Roman" w:cs="Times New Roman"/>
                <w:b/>
                <w:bCs/>
                <w:sz w:val="24"/>
                <w:szCs w:val="24"/>
                <w:lang w:eastAsia="pl-PL"/>
              </w:rPr>
              <w:t>Euro</w:t>
            </w:r>
          </w:p>
          <w:p w14:paraId="209CA347" w14:textId="77777777" w:rsidR="000B2CC4" w:rsidRPr="007033AF" w:rsidRDefault="000B2CC4" w:rsidP="007033AF">
            <w:pPr>
              <w:spacing w:after="240" w:line="480" w:lineRule="auto"/>
              <w:rPr>
                <w:rFonts w:eastAsia="Times New Roman" w:cs="Times New Roman"/>
                <w:sz w:val="24"/>
                <w:szCs w:val="24"/>
                <w:lang w:eastAsia="pl-PL"/>
              </w:rPr>
            </w:pPr>
            <w:r w:rsidRPr="007033AF">
              <w:rPr>
                <w:rFonts w:eastAsia="Times New Roman" w:cs="Times New Roman"/>
                <w:b/>
                <w:bCs/>
                <w:sz w:val="24"/>
                <w:szCs w:val="24"/>
                <w:lang w:eastAsia="pl-PL"/>
              </w:rPr>
              <w:t>klasa</w:t>
            </w:r>
          </w:p>
        </w:tc>
        <w:tc>
          <w:tcPr>
            <w:tcW w:w="4105" w:type="dxa"/>
            <w:shd w:val="clear" w:color="auto" w:fill="C6D9F1" w:themeFill="text2" w:themeFillTint="33"/>
            <w:hideMark/>
          </w:tcPr>
          <w:p w14:paraId="3430AB0B" w14:textId="77777777" w:rsidR="000B2CC4" w:rsidRPr="007033AF" w:rsidRDefault="000B2CC4" w:rsidP="007033AF">
            <w:pPr>
              <w:spacing w:after="240" w:line="480" w:lineRule="auto"/>
              <w:rPr>
                <w:rFonts w:eastAsia="Times New Roman" w:cs="Times New Roman"/>
                <w:sz w:val="24"/>
                <w:szCs w:val="24"/>
                <w:lang w:eastAsia="pl-PL"/>
              </w:rPr>
            </w:pPr>
            <w:r w:rsidRPr="007033AF">
              <w:rPr>
                <w:rFonts w:eastAsia="Times New Roman" w:cs="Times New Roman"/>
                <w:b/>
                <w:bCs/>
                <w:sz w:val="24"/>
                <w:szCs w:val="24"/>
                <w:lang w:eastAsia="pl-PL"/>
              </w:rPr>
              <w:t>Właściwości</w:t>
            </w:r>
          </w:p>
        </w:tc>
        <w:tc>
          <w:tcPr>
            <w:tcW w:w="4253" w:type="dxa"/>
            <w:shd w:val="clear" w:color="auto" w:fill="C6D9F1" w:themeFill="text2" w:themeFillTint="33"/>
            <w:hideMark/>
          </w:tcPr>
          <w:p w14:paraId="4A1E8D14" w14:textId="77777777" w:rsidR="000B2CC4" w:rsidRPr="007033AF" w:rsidRDefault="000B2CC4" w:rsidP="007033AF">
            <w:pPr>
              <w:spacing w:after="240" w:line="480" w:lineRule="auto"/>
              <w:rPr>
                <w:rFonts w:eastAsia="Times New Roman" w:cs="Times New Roman"/>
                <w:sz w:val="24"/>
                <w:szCs w:val="24"/>
                <w:lang w:eastAsia="pl-PL"/>
              </w:rPr>
            </w:pPr>
            <w:r w:rsidRPr="007033AF">
              <w:rPr>
                <w:rFonts w:eastAsia="Times New Roman" w:cs="Times New Roman"/>
                <w:b/>
                <w:bCs/>
                <w:sz w:val="24"/>
                <w:szCs w:val="24"/>
                <w:lang w:eastAsia="pl-PL"/>
              </w:rPr>
              <w:t>Przykładowe wyroby</w:t>
            </w:r>
          </w:p>
        </w:tc>
      </w:tr>
      <w:tr w:rsidR="000B2CC4" w:rsidRPr="00D80002" w14:paraId="3D22384C" w14:textId="77777777" w:rsidTr="000B2CC4">
        <w:tc>
          <w:tcPr>
            <w:tcW w:w="0" w:type="auto"/>
            <w:hideMark/>
          </w:tcPr>
          <w:p w14:paraId="3B9D38D0" w14:textId="77777777" w:rsidR="000B2CC4" w:rsidRPr="007033AF" w:rsidRDefault="000B2CC4" w:rsidP="007033AF">
            <w:pPr>
              <w:spacing w:after="240" w:line="480" w:lineRule="auto"/>
              <w:jc w:val="center"/>
              <w:rPr>
                <w:rFonts w:eastAsia="Times New Roman" w:cs="Times New Roman"/>
                <w:sz w:val="24"/>
                <w:szCs w:val="24"/>
                <w:lang w:eastAsia="pl-PL"/>
              </w:rPr>
            </w:pPr>
            <w:r w:rsidRPr="007033AF">
              <w:rPr>
                <w:rFonts w:eastAsia="Times New Roman" w:cs="Times New Roman"/>
                <w:sz w:val="24"/>
                <w:szCs w:val="24"/>
                <w:lang w:eastAsia="pl-PL"/>
              </w:rPr>
              <w:t>A1</w:t>
            </w:r>
          </w:p>
        </w:tc>
        <w:tc>
          <w:tcPr>
            <w:tcW w:w="4105" w:type="dxa"/>
            <w:hideMark/>
          </w:tcPr>
          <w:p w14:paraId="199945BA" w14:textId="77777777" w:rsidR="000B2CC4" w:rsidRPr="007033AF" w:rsidRDefault="000B2CC4"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niepalne</w:t>
            </w:r>
          </w:p>
        </w:tc>
        <w:tc>
          <w:tcPr>
            <w:tcW w:w="4253" w:type="dxa"/>
            <w:hideMark/>
          </w:tcPr>
          <w:p w14:paraId="2814B2F5" w14:textId="77777777" w:rsidR="000B2CC4" w:rsidRPr="007033AF" w:rsidRDefault="000B2CC4"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beton, stal, wełna skalna, wełna szklana</w:t>
            </w:r>
          </w:p>
        </w:tc>
      </w:tr>
      <w:tr w:rsidR="000B2CC4" w:rsidRPr="00D80002" w14:paraId="7496A67E" w14:textId="77777777" w:rsidTr="000B2CC4">
        <w:tc>
          <w:tcPr>
            <w:tcW w:w="0" w:type="auto"/>
            <w:hideMark/>
          </w:tcPr>
          <w:p w14:paraId="64D68689" w14:textId="77777777" w:rsidR="000B2CC4" w:rsidRPr="007033AF" w:rsidRDefault="000B2CC4" w:rsidP="007033AF">
            <w:pPr>
              <w:spacing w:after="240" w:line="480" w:lineRule="auto"/>
              <w:jc w:val="center"/>
              <w:rPr>
                <w:rFonts w:eastAsia="Times New Roman" w:cs="Times New Roman"/>
                <w:sz w:val="24"/>
                <w:szCs w:val="24"/>
                <w:lang w:eastAsia="pl-PL"/>
              </w:rPr>
            </w:pPr>
            <w:r w:rsidRPr="007033AF">
              <w:rPr>
                <w:rFonts w:eastAsia="Times New Roman" w:cs="Times New Roman"/>
                <w:sz w:val="24"/>
                <w:szCs w:val="24"/>
                <w:lang w:eastAsia="pl-PL"/>
              </w:rPr>
              <w:t>A2</w:t>
            </w:r>
          </w:p>
        </w:tc>
        <w:tc>
          <w:tcPr>
            <w:tcW w:w="4105" w:type="dxa"/>
            <w:hideMark/>
          </w:tcPr>
          <w:p w14:paraId="14F42830" w14:textId="77777777" w:rsidR="000B2CC4" w:rsidRPr="007033AF" w:rsidRDefault="000B2CC4"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niepalne</w:t>
            </w:r>
          </w:p>
        </w:tc>
        <w:tc>
          <w:tcPr>
            <w:tcW w:w="4253" w:type="dxa"/>
            <w:hideMark/>
          </w:tcPr>
          <w:p w14:paraId="75B67AEC" w14:textId="77777777" w:rsidR="000B2CC4" w:rsidRPr="007033AF" w:rsidRDefault="000B2CC4"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płyta g-k, wełna mineralna o dużej gęstości, dużej zawartości lepiszcza</w:t>
            </w:r>
          </w:p>
        </w:tc>
      </w:tr>
      <w:tr w:rsidR="000B2CC4" w:rsidRPr="00D80002" w14:paraId="148C3B3D" w14:textId="77777777" w:rsidTr="000B2CC4">
        <w:tc>
          <w:tcPr>
            <w:tcW w:w="0" w:type="auto"/>
            <w:hideMark/>
          </w:tcPr>
          <w:p w14:paraId="527E2C3B" w14:textId="77777777" w:rsidR="000B2CC4" w:rsidRPr="007033AF" w:rsidRDefault="000B2CC4" w:rsidP="007033AF">
            <w:pPr>
              <w:spacing w:after="240" w:line="480" w:lineRule="auto"/>
              <w:jc w:val="center"/>
              <w:rPr>
                <w:rFonts w:eastAsia="Times New Roman" w:cs="Times New Roman"/>
                <w:sz w:val="24"/>
                <w:szCs w:val="24"/>
                <w:lang w:eastAsia="pl-PL"/>
              </w:rPr>
            </w:pPr>
            <w:r w:rsidRPr="007033AF">
              <w:rPr>
                <w:rFonts w:eastAsia="Times New Roman" w:cs="Times New Roman"/>
                <w:sz w:val="24"/>
                <w:szCs w:val="24"/>
                <w:lang w:eastAsia="pl-PL"/>
              </w:rPr>
              <w:lastRenderedPageBreak/>
              <w:t>B</w:t>
            </w:r>
          </w:p>
        </w:tc>
        <w:tc>
          <w:tcPr>
            <w:tcW w:w="4105" w:type="dxa"/>
            <w:hideMark/>
          </w:tcPr>
          <w:p w14:paraId="4D73A208" w14:textId="77777777" w:rsidR="000B2CC4" w:rsidRPr="007033AF" w:rsidRDefault="000B2CC4"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zapalność małym płomieniem przez 60s Fs &lt; 150 mm, ograniczony udział w pożarze</w:t>
            </w:r>
          </w:p>
        </w:tc>
        <w:tc>
          <w:tcPr>
            <w:tcW w:w="4253" w:type="dxa"/>
            <w:hideMark/>
          </w:tcPr>
          <w:p w14:paraId="681BFB80" w14:textId="77777777" w:rsidR="000B2CC4" w:rsidRPr="007033AF" w:rsidRDefault="000B2CC4"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PVC twarde</w:t>
            </w:r>
          </w:p>
        </w:tc>
      </w:tr>
      <w:tr w:rsidR="000B2CC4" w:rsidRPr="00D80002" w14:paraId="681D3CE9" w14:textId="77777777" w:rsidTr="000B2CC4">
        <w:tc>
          <w:tcPr>
            <w:tcW w:w="0" w:type="auto"/>
            <w:hideMark/>
          </w:tcPr>
          <w:p w14:paraId="62C94F8D" w14:textId="77777777" w:rsidR="000B2CC4" w:rsidRPr="007033AF" w:rsidRDefault="000B2CC4" w:rsidP="007033AF">
            <w:pPr>
              <w:spacing w:after="240" w:line="480" w:lineRule="auto"/>
              <w:jc w:val="center"/>
              <w:rPr>
                <w:rFonts w:eastAsia="Times New Roman" w:cs="Times New Roman"/>
                <w:sz w:val="24"/>
                <w:szCs w:val="24"/>
                <w:lang w:eastAsia="pl-PL"/>
              </w:rPr>
            </w:pPr>
            <w:r w:rsidRPr="007033AF">
              <w:rPr>
                <w:rFonts w:eastAsia="Times New Roman" w:cs="Times New Roman"/>
                <w:sz w:val="24"/>
                <w:szCs w:val="24"/>
                <w:lang w:eastAsia="pl-PL"/>
              </w:rPr>
              <w:t>C</w:t>
            </w:r>
          </w:p>
        </w:tc>
        <w:tc>
          <w:tcPr>
            <w:tcW w:w="4105" w:type="dxa"/>
            <w:hideMark/>
          </w:tcPr>
          <w:p w14:paraId="5FFDBD7F" w14:textId="77777777" w:rsidR="000B2CC4" w:rsidRPr="007033AF" w:rsidRDefault="000B2CC4"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zapalność małym płomieniem przez 60s Fs &lt; 150 mm, ograniczony, lecz zauważalny udział w pożarze</w:t>
            </w:r>
          </w:p>
        </w:tc>
        <w:tc>
          <w:tcPr>
            <w:tcW w:w="4253" w:type="dxa"/>
            <w:hideMark/>
          </w:tcPr>
          <w:p w14:paraId="245B92D8" w14:textId="77777777" w:rsidR="000B2CC4" w:rsidRPr="007033AF" w:rsidRDefault="000B2CC4"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niektóre pianki PU (PIR), płyta g-k z tapetą papierową/td&gt;</w:t>
            </w:r>
          </w:p>
        </w:tc>
      </w:tr>
      <w:tr w:rsidR="000B2CC4" w:rsidRPr="00D80002" w14:paraId="6208A7A0" w14:textId="77777777" w:rsidTr="000B2CC4">
        <w:tc>
          <w:tcPr>
            <w:tcW w:w="0" w:type="auto"/>
            <w:hideMark/>
          </w:tcPr>
          <w:p w14:paraId="44B6ABAF" w14:textId="77777777" w:rsidR="000B2CC4" w:rsidRPr="007033AF" w:rsidRDefault="000B2CC4" w:rsidP="007033AF">
            <w:pPr>
              <w:spacing w:after="240" w:line="480" w:lineRule="auto"/>
              <w:jc w:val="center"/>
              <w:rPr>
                <w:rFonts w:eastAsia="Times New Roman" w:cs="Times New Roman"/>
                <w:sz w:val="24"/>
                <w:szCs w:val="24"/>
                <w:lang w:eastAsia="pl-PL"/>
              </w:rPr>
            </w:pPr>
            <w:r w:rsidRPr="007033AF">
              <w:rPr>
                <w:rFonts w:eastAsia="Times New Roman" w:cs="Times New Roman"/>
                <w:sz w:val="24"/>
                <w:szCs w:val="24"/>
                <w:lang w:eastAsia="pl-PL"/>
              </w:rPr>
              <w:t>D</w:t>
            </w:r>
          </w:p>
        </w:tc>
        <w:tc>
          <w:tcPr>
            <w:tcW w:w="4105" w:type="dxa"/>
            <w:hideMark/>
          </w:tcPr>
          <w:p w14:paraId="2EE527C6" w14:textId="77777777" w:rsidR="000B2CC4" w:rsidRPr="007033AF" w:rsidRDefault="000B2CC4"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zapalność małym płomieniem przez 60s Fs &lt; 150 mm, istotny udział w pożarze</w:t>
            </w:r>
          </w:p>
        </w:tc>
        <w:tc>
          <w:tcPr>
            <w:tcW w:w="4253" w:type="dxa"/>
            <w:hideMark/>
          </w:tcPr>
          <w:p w14:paraId="2833B08C" w14:textId="77777777" w:rsidR="000B2CC4" w:rsidRPr="007033AF" w:rsidRDefault="000B2CC4"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większość pianek PU (PIR), drewno bez zabezpieczeń</w:t>
            </w:r>
          </w:p>
        </w:tc>
      </w:tr>
      <w:tr w:rsidR="000B2CC4" w:rsidRPr="00D80002" w14:paraId="5CBA8A20" w14:textId="77777777" w:rsidTr="000B2CC4">
        <w:tc>
          <w:tcPr>
            <w:tcW w:w="0" w:type="auto"/>
            <w:hideMark/>
          </w:tcPr>
          <w:p w14:paraId="01138AE2" w14:textId="77777777" w:rsidR="000B2CC4" w:rsidRPr="007033AF" w:rsidRDefault="000B2CC4" w:rsidP="007033AF">
            <w:pPr>
              <w:spacing w:after="240" w:line="480" w:lineRule="auto"/>
              <w:jc w:val="center"/>
              <w:rPr>
                <w:rFonts w:eastAsia="Times New Roman" w:cs="Times New Roman"/>
                <w:sz w:val="24"/>
                <w:szCs w:val="24"/>
                <w:lang w:eastAsia="pl-PL"/>
              </w:rPr>
            </w:pPr>
            <w:r w:rsidRPr="007033AF">
              <w:rPr>
                <w:rFonts w:eastAsia="Times New Roman" w:cs="Times New Roman"/>
                <w:sz w:val="24"/>
                <w:szCs w:val="24"/>
                <w:lang w:eastAsia="pl-PL"/>
              </w:rPr>
              <w:t>E</w:t>
            </w:r>
          </w:p>
        </w:tc>
        <w:tc>
          <w:tcPr>
            <w:tcW w:w="4105" w:type="dxa"/>
            <w:hideMark/>
          </w:tcPr>
          <w:p w14:paraId="65C3A6D6" w14:textId="77777777" w:rsidR="000B2CC4" w:rsidRPr="007033AF" w:rsidRDefault="000B2CC4"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zapalność małym płomieniem przez 20 s Fs &lt;150 mm, bardzo duży udział w pożarze</w:t>
            </w:r>
          </w:p>
        </w:tc>
        <w:tc>
          <w:tcPr>
            <w:tcW w:w="4253" w:type="dxa"/>
            <w:hideMark/>
          </w:tcPr>
          <w:p w14:paraId="1DE45C6D" w14:textId="77777777" w:rsidR="000B2CC4" w:rsidRPr="007033AF" w:rsidRDefault="000B2CC4"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spienione tworzywa sztuczne o zmniejszonej palności, styropian, PU (PIR) z dodatkiem retardantów</w:t>
            </w:r>
          </w:p>
        </w:tc>
      </w:tr>
      <w:tr w:rsidR="000B2CC4" w:rsidRPr="00D80002" w14:paraId="141AAEA4" w14:textId="77777777" w:rsidTr="000B2CC4">
        <w:tc>
          <w:tcPr>
            <w:tcW w:w="0" w:type="auto"/>
            <w:hideMark/>
          </w:tcPr>
          <w:p w14:paraId="7B51E73B" w14:textId="77777777" w:rsidR="000B2CC4" w:rsidRPr="007033AF" w:rsidRDefault="000B2CC4" w:rsidP="007033AF">
            <w:pPr>
              <w:spacing w:after="240" w:line="480" w:lineRule="auto"/>
              <w:jc w:val="center"/>
              <w:rPr>
                <w:rFonts w:eastAsia="Times New Roman" w:cs="Times New Roman"/>
                <w:sz w:val="24"/>
                <w:szCs w:val="24"/>
                <w:lang w:eastAsia="pl-PL"/>
              </w:rPr>
            </w:pPr>
            <w:r w:rsidRPr="007033AF">
              <w:rPr>
                <w:rFonts w:eastAsia="Times New Roman" w:cs="Times New Roman"/>
                <w:sz w:val="24"/>
                <w:szCs w:val="24"/>
                <w:lang w:eastAsia="pl-PL"/>
              </w:rPr>
              <w:t>F</w:t>
            </w:r>
          </w:p>
        </w:tc>
        <w:tc>
          <w:tcPr>
            <w:tcW w:w="4105" w:type="dxa"/>
            <w:hideMark/>
          </w:tcPr>
          <w:p w14:paraId="1020BB12" w14:textId="77777777" w:rsidR="000B2CC4" w:rsidRPr="007033AF" w:rsidRDefault="000B2CC4"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bardzo duży udział w pożarze lub brak wymagań</w:t>
            </w:r>
          </w:p>
        </w:tc>
        <w:tc>
          <w:tcPr>
            <w:tcW w:w="4253" w:type="dxa"/>
            <w:hideMark/>
          </w:tcPr>
          <w:p w14:paraId="52B56619" w14:textId="77777777" w:rsidR="000B2CC4" w:rsidRPr="007033AF" w:rsidRDefault="000B2CC4"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spienione tworzywa sztuczne</w:t>
            </w:r>
          </w:p>
        </w:tc>
      </w:tr>
    </w:tbl>
    <w:p w14:paraId="5EAA9016" w14:textId="77777777" w:rsidR="00370766" w:rsidRPr="007033AF" w:rsidRDefault="00370766" w:rsidP="007033AF">
      <w:pPr>
        <w:spacing w:before="100" w:beforeAutospacing="1" w:after="240" w:line="480" w:lineRule="auto"/>
        <w:rPr>
          <w:rFonts w:eastAsia="Times New Roman" w:cs="Times New Roman"/>
          <w:sz w:val="24"/>
          <w:szCs w:val="24"/>
          <w:lang w:eastAsia="pl-PL"/>
        </w:rPr>
      </w:pPr>
      <w:r w:rsidRPr="007033AF">
        <w:rPr>
          <w:rFonts w:eastAsia="Times New Roman" w:cs="Times New Roman"/>
          <w:b/>
          <w:bCs/>
          <w:sz w:val="24"/>
          <w:szCs w:val="24"/>
          <w:lang w:eastAsia="pl-PL"/>
        </w:rPr>
        <w:t>Klasy emisji dymu - reakcja na ogień materiałów budowlanych</w:t>
      </w:r>
    </w:p>
    <w:p w14:paraId="506672E9"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Euroklasa określa ilość i szybkość wytwarzania dymu w warunkach pożaru.</w:t>
      </w:r>
    </w:p>
    <w:tbl>
      <w:tblPr>
        <w:tblStyle w:val="Tabela-Siatka"/>
        <w:tblW w:w="0" w:type="auto"/>
        <w:tblLook w:val="04A0" w:firstRow="1" w:lastRow="0" w:firstColumn="1" w:lastColumn="0" w:noHBand="0" w:noVBand="1"/>
      </w:tblPr>
      <w:tblGrid>
        <w:gridCol w:w="723"/>
        <w:gridCol w:w="4095"/>
        <w:gridCol w:w="4244"/>
      </w:tblGrid>
      <w:tr w:rsidR="00370766" w:rsidRPr="00D80002" w14:paraId="2EF145D9" w14:textId="77777777" w:rsidTr="007C510F">
        <w:tc>
          <w:tcPr>
            <w:tcW w:w="0" w:type="auto"/>
            <w:shd w:val="clear" w:color="auto" w:fill="C6D9F1" w:themeFill="text2" w:themeFillTint="33"/>
            <w:hideMark/>
          </w:tcPr>
          <w:p w14:paraId="05532319" w14:textId="77777777" w:rsidR="00370766" w:rsidRPr="007033AF" w:rsidRDefault="00370766" w:rsidP="007033AF">
            <w:pPr>
              <w:spacing w:after="240" w:line="480" w:lineRule="auto"/>
              <w:rPr>
                <w:rFonts w:eastAsia="Times New Roman" w:cs="Times New Roman"/>
                <w:b/>
                <w:bCs/>
                <w:sz w:val="24"/>
                <w:szCs w:val="24"/>
                <w:lang w:eastAsia="pl-PL"/>
              </w:rPr>
            </w:pPr>
            <w:r w:rsidRPr="007033AF">
              <w:rPr>
                <w:rFonts w:eastAsia="Times New Roman" w:cs="Times New Roman"/>
                <w:b/>
                <w:bCs/>
                <w:sz w:val="24"/>
                <w:szCs w:val="24"/>
                <w:lang w:eastAsia="pl-PL"/>
              </w:rPr>
              <w:t>Euro</w:t>
            </w:r>
          </w:p>
          <w:p w14:paraId="61763060"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b/>
                <w:bCs/>
                <w:sz w:val="24"/>
                <w:szCs w:val="24"/>
                <w:lang w:eastAsia="pl-PL"/>
              </w:rPr>
              <w:t>klasa</w:t>
            </w:r>
          </w:p>
        </w:tc>
        <w:tc>
          <w:tcPr>
            <w:tcW w:w="4105" w:type="dxa"/>
            <w:shd w:val="clear" w:color="auto" w:fill="C6D9F1" w:themeFill="text2" w:themeFillTint="33"/>
            <w:hideMark/>
          </w:tcPr>
          <w:p w14:paraId="0E2AB8DB"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b/>
                <w:bCs/>
                <w:sz w:val="24"/>
                <w:szCs w:val="24"/>
                <w:lang w:eastAsia="pl-PL"/>
              </w:rPr>
              <w:t>Właściwości</w:t>
            </w:r>
          </w:p>
        </w:tc>
        <w:tc>
          <w:tcPr>
            <w:tcW w:w="4253" w:type="dxa"/>
            <w:shd w:val="clear" w:color="auto" w:fill="C6D9F1" w:themeFill="text2" w:themeFillTint="33"/>
            <w:hideMark/>
          </w:tcPr>
          <w:p w14:paraId="18026534"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b/>
                <w:bCs/>
                <w:sz w:val="24"/>
                <w:szCs w:val="24"/>
                <w:lang w:eastAsia="pl-PL"/>
              </w:rPr>
              <w:t>Przykładowe wyroby</w:t>
            </w:r>
          </w:p>
        </w:tc>
      </w:tr>
      <w:tr w:rsidR="00370766" w:rsidRPr="00D80002" w14:paraId="2C8A0F03" w14:textId="77777777" w:rsidTr="007C510F">
        <w:tc>
          <w:tcPr>
            <w:tcW w:w="0" w:type="auto"/>
            <w:hideMark/>
          </w:tcPr>
          <w:p w14:paraId="79115405" w14:textId="77777777" w:rsidR="00370766" w:rsidRPr="007033AF" w:rsidRDefault="00370766" w:rsidP="007033AF">
            <w:pPr>
              <w:spacing w:after="240" w:line="480" w:lineRule="auto"/>
              <w:jc w:val="center"/>
              <w:rPr>
                <w:rFonts w:eastAsia="Times New Roman" w:cs="Times New Roman"/>
                <w:sz w:val="24"/>
                <w:szCs w:val="24"/>
                <w:lang w:eastAsia="pl-PL"/>
              </w:rPr>
            </w:pPr>
            <w:r w:rsidRPr="007033AF">
              <w:rPr>
                <w:rFonts w:eastAsia="Times New Roman" w:cs="Times New Roman"/>
                <w:sz w:val="24"/>
                <w:szCs w:val="24"/>
                <w:lang w:eastAsia="pl-PL"/>
              </w:rPr>
              <w:t>s1</w:t>
            </w:r>
          </w:p>
        </w:tc>
        <w:tc>
          <w:tcPr>
            <w:tcW w:w="4105" w:type="dxa"/>
            <w:hideMark/>
          </w:tcPr>
          <w:p w14:paraId="28D13AE1"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prawie bez dymu</w:t>
            </w:r>
          </w:p>
        </w:tc>
        <w:tc>
          <w:tcPr>
            <w:tcW w:w="4253" w:type="dxa"/>
            <w:hideMark/>
          </w:tcPr>
          <w:p w14:paraId="7DCC9556"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płyty g-k</w:t>
            </w:r>
          </w:p>
        </w:tc>
      </w:tr>
      <w:tr w:rsidR="00370766" w:rsidRPr="00D80002" w14:paraId="22A26CE0" w14:textId="77777777" w:rsidTr="007C510F">
        <w:tc>
          <w:tcPr>
            <w:tcW w:w="0" w:type="auto"/>
            <w:hideMark/>
          </w:tcPr>
          <w:p w14:paraId="476EA8DA" w14:textId="77777777" w:rsidR="00370766" w:rsidRPr="007033AF" w:rsidRDefault="00370766" w:rsidP="007033AF">
            <w:pPr>
              <w:spacing w:after="240" w:line="480" w:lineRule="auto"/>
              <w:jc w:val="center"/>
              <w:rPr>
                <w:rFonts w:eastAsia="Times New Roman" w:cs="Times New Roman"/>
                <w:sz w:val="24"/>
                <w:szCs w:val="24"/>
                <w:lang w:eastAsia="pl-PL"/>
              </w:rPr>
            </w:pPr>
            <w:r w:rsidRPr="007033AF">
              <w:rPr>
                <w:rFonts w:eastAsia="Times New Roman" w:cs="Times New Roman"/>
                <w:sz w:val="24"/>
                <w:szCs w:val="24"/>
                <w:lang w:eastAsia="pl-PL"/>
              </w:rPr>
              <w:lastRenderedPageBreak/>
              <w:t>s2</w:t>
            </w:r>
          </w:p>
        </w:tc>
        <w:tc>
          <w:tcPr>
            <w:tcW w:w="4105" w:type="dxa"/>
            <w:hideMark/>
          </w:tcPr>
          <w:p w14:paraId="7B5086F6"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średnia emisja dymu</w:t>
            </w:r>
          </w:p>
        </w:tc>
        <w:tc>
          <w:tcPr>
            <w:tcW w:w="4253" w:type="dxa"/>
            <w:hideMark/>
          </w:tcPr>
          <w:p w14:paraId="5B568E6A"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drewno ze środkami ognioochronnymi</w:t>
            </w:r>
          </w:p>
        </w:tc>
      </w:tr>
      <w:tr w:rsidR="00370766" w:rsidRPr="00D80002" w14:paraId="300528FC" w14:textId="77777777" w:rsidTr="007C510F">
        <w:tc>
          <w:tcPr>
            <w:tcW w:w="0" w:type="auto"/>
            <w:hideMark/>
          </w:tcPr>
          <w:p w14:paraId="4C378439" w14:textId="77777777" w:rsidR="00370766" w:rsidRPr="007033AF" w:rsidRDefault="00370766" w:rsidP="007033AF">
            <w:pPr>
              <w:spacing w:after="240" w:line="480" w:lineRule="auto"/>
              <w:jc w:val="center"/>
              <w:rPr>
                <w:rFonts w:eastAsia="Times New Roman" w:cs="Times New Roman"/>
                <w:sz w:val="24"/>
                <w:szCs w:val="24"/>
                <w:lang w:eastAsia="pl-PL"/>
              </w:rPr>
            </w:pPr>
            <w:r w:rsidRPr="007033AF">
              <w:rPr>
                <w:rFonts w:eastAsia="Times New Roman" w:cs="Times New Roman"/>
                <w:sz w:val="24"/>
                <w:szCs w:val="24"/>
                <w:lang w:eastAsia="pl-PL"/>
              </w:rPr>
              <w:t>s3</w:t>
            </w:r>
          </w:p>
        </w:tc>
        <w:tc>
          <w:tcPr>
            <w:tcW w:w="4105" w:type="dxa"/>
            <w:hideMark/>
          </w:tcPr>
          <w:p w14:paraId="08D8570D"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intensywna emisja dymu</w:t>
            </w:r>
          </w:p>
        </w:tc>
        <w:tc>
          <w:tcPr>
            <w:tcW w:w="4253" w:type="dxa"/>
            <w:hideMark/>
          </w:tcPr>
          <w:p w14:paraId="6E90471D"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guma, spienione tworzywa poliuretanowe</w:t>
            </w:r>
          </w:p>
        </w:tc>
      </w:tr>
    </w:tbl>
    <w:p w14:paraId="5102125A" w14:textId="77777777" w:rsidR="00370766" w:rsidRPr="007033AF" w:rsidRDefault="00370766" w:rsidP="007033AF">
      <w:pPr>
        <w:spacing w:before="100" w:beforeAutospacing="1" w:after="240" w:line="480" w:lineRule="auto"/>
        <w:rPr>
          <w:rFonts w:eastAsia="Times New Roman" w:cs="Times New Roman"/>
          <w:sz w:val="24"/>
          <w:szCs w:val="24"/>
          <w:lang w:eastAsia="pl-PL"/>
        </w:rPr>
      </w:pPr>
      <w:r w:rsidRPr="007033AF">
        <w:rPr>
          <w:rFonts w:eastAsia="Times New Roman" w:cs="Times New Roman"/>
          <w:sz w:val="24"/>
          <w:szCs w:val="24"/>
          <w:lang w:eastAsia="pl-PL"/>
        </w:rPr>
        <w:t xml:space="preserve">Norma PN-EN 13501 - 1 podaje także </w:t>
      </w:r>
      <w:r w:rsidRPr="007033AF">
        <w:rPr>
          <w:rFonts w:eastAsia="Times New Roman" w:cs="Times New Roman"/>
          <w:b/>
          <w:bCs/>
          <w:sz w:val="24"/>
          <w:szCs w:val="24"/>
          <w:lang w:eastAsia="pl-PL"/>
        </w:rPr>
        <w:t>drugi rodzaj podklasy, który charakteryzuje możliwość wytwarzania płonących kropli i/lub odpadów przez palący się wyrób</w:t>
      </w:r>
      <w:r w:rsidRPr="007033AF">
        <w:rPr>
          <w:rFonts w:eastAsia="Times New Roman" w:cs="Times New Roman"/>
          <w:sz w:val="24"/>
          <w:szCs w:val="24"/>
          <w:lang w:eastAsia="pl-PL"/>
        </w:rPr>
        <w:t>.</w:t>
      </w:r>
    </w:p>
    <w:tbl>
      <w:tblPr>
        <w:tblStyle w:val="Tabela-Siatka"/>
        <w:tblW w:w="0" w:type="auto"/>
        <w:tblLook w:val="04A0" w:firstRow="1" w:lastRow="0" w:firstColumn="1" w:lastColumn="0" w:noHBand="0" w:noVBand="1"/>
      </w:tblPr>
      <w:tblGrid>
        <w:gridCol w:w="723"/>
        <w:gridCol w:w="4097"/>
        <w:gridCol w:w="4242"/>
      </w:tblGrid>
      <w:tr w:rsidR="00370766" w:rsidRPr="00D80002" w14:paraId="26A6A32A" w14:textId="77777777" w:rsidTr="007C510F">
        <w:tc>
          <w:tcPr>
            <w:tcW w:w="0" w:type="auto"/>
            <w:shd w:val="clear" w:color="auto" w:fill="C6D9F1" w:themeFill="text2" w:themeFillTint="33"/>
            <w:hideMark/>
          </w:tcPr>
          <w:p w14:paraId="5786F97C" w14:textId="77777777" w:rsidR="00370766" w:rsidRPr="007033AF" w:rsidRDefault="00370766" w:rsidP="007033AF">
            <w:pPr>
              <w:spacing w:after="240" w:line="480" w:lineRule="auto"/>
              <w:jc w:val="center"/>
              <w:rPr>
                <w:rFonts w:eastAsia="Times New Roman" w:cs="Times New Roman"/>
                <w:b/>
                <w:bCs/>
                <w:sz w:val="24"/>
                <w:szCs w:val="24"/>
                <w:lang w:eastAsia="pl-PL"/>
              </w:rPr>
            </w:pPr>
            <w:r w:rsidRPr="007033AF">
              <w:rPr>
                <w:rFonts w:eastAsia="Times New Roman" w:cs="Times New Roman"/>
                <w:b/>
                <w:bCs/>
                <w:sz w:val="24"/>
                <w:szCs w:val="24"/>
                <w:lang w:eastAsia="pl-PL"/>
              </w:rPr>
              <w:t>Euro</w:t>
            </w:r>
          </w:p>
          <w:p w14:paraId="701DEE60" w14:textId="77777777" w:rsidR="00370766" w:rsidRPr="007033AF" w:rsidRDefault="00370766" w:rsidP="007033AF">
            <w:pPr>
              <w:spacing w:after="240" w:line="480" w:lineRule="auto"/>
              <w:jc w:val="center"/>
              <w:rPr>
                <w:rFonts w:eastAsia="Times New Roman" w:cs="Times New Roman"/>
                <w:sz w:val="24"/>
                <w:szCs w:val="24"/>
                <w:lang w:eastAsia="pl-PL"/>
              </w:rPr>
            </w:pPr>
            <w:r w:rsidRPr="007033AF">
              <w:rPr>
                <w:rFonts w:eastAsia="Times New Roman" w:cs="Times New Roman"/>
                <w:b/>
                <w:bCs/>
                <w:sz w:val="24"/>
                <w:szCs w:val="24"/>
                <w:lang w:eastAsia="pl-PL"/>
              </w:rPr>
              <w:t>klasa</w:t>
            </w:r>
          </w:p>
        </w:tc>
        <w:tc>
          <w:tcPr>
            <w:tcW w:w="4105" w:type="dxa"/>
            <w:shd w:val="clear" w:color="auto" w:fill="C6D9F1" w:themeFill="text2" w:themeFillTint="33"/>
            <w:hideMark/>
          </w:tcPr>
          <w:p w14:paraId="474EBB08"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b/>
                <w:bCs/>
                <w:sz w:val="24"/>
                <w:szCs w:val="24"/>
                <w:lang w:eastAsia="pl-PL"/>
              </w:rPr>
              <w:t>Właściwości</w:t>
            </w:r>
          </w:p>
        </w:tc>
        <w:tc>
          <w:tcPr>
            <w:tcW w:w="4253" w:type="dxa"/>
            <w:shd w:val="clear" w:color="auto" w:fill="C6D9F1" w:themeFill="text2" w:themeFillTint="33"/>
            <w:hideMark/>
          </w:tcPr>
          <w:p w14:paraId="3269F9F3"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b/>
                <w:bCs/>
                <w:sz w:val="24"/>
                <w:szCs w:val="24"/>
                <w:lang w:eastAsia="pl-PL"/>
              </w:rPr>
              <w:t>Przykłady wyrobów</w:t>
            </w:r>
          </w:p>
        </w:tc>
      </w:tr>
      <w:tr w:rsidR="00370766" w:rsidRPr="00D80002" w14:paraId="2F960313" w14:textId="77777777" w:rsidTr="007C510F">
        <w:tc>
          <w:tcPr>
            <w:tcW w:w="0" w:type="auto"/>
            <w:hideMark/>
          </w:tcPr>
          <w:p w14:paraId="61CE4B76" w14:textId="77777777" w:rsidR="00370766" w:rsidRPr="007033AF" w:rsidRDefault="00370766" w:rsidP="007033AF">
            <w:pPr>
              <w:spacing w:after="240" w:line="480" w:lineRule="auto"/>
              <w:jc w:val="center"/>
              <w:rPr>
                <w:rFonts w:eastAsia="Times New Roman" w:cs="Times New Roman"/>
                <w:sz w:val="24"/>
                <w:szCs w:val="24"/>
                <w:lang w:eastAsia="pl-PL"/>
              </w:rPr>
            </w:pPr>
            <w:r w:rsidRPr="007033AF">
              <w:rPr>
                <w:rFonts w:eastAsia="Times New Roman" w:cs="Times New Roman"/>
                <w:sz w:val="24"/>
                <w:szCs w:val="24"/>
                <w:lang w:eastAsia="pl-PL"/>
              </w:rPr>
              <w:t>d0</w:t>
            </w:r>
          </w:p>
        </w:tc>
        <w:tc>
          <w:tcPr>
            <w:tcW w:w="4105" w:type="dxa"/>
            <w:hideMark/>
          </w:tcPr>
          <w:p w14:paraId="4231D977"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brak płonących kropel</w:t>
            </w:r>
          </w:p>
        </w:tc>
        <w:tc>
          <w:tcPr>
            <w:tcW w:w="4253" w:type="dxa"/>
            <w:hideMark/>
          </w:tcPr>
          <w:p w14:paraId="0D707DC7"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wełna mineralna, stal, beton</w:t>
            </w:r>
          </w:p>
        </w:tc>
      </w:tr>
      <w:tr w:rsidR="00370766" w:rsidRPr="00D80002" w14:paraId="04317D88" w14:textId="77777777" w:rsidTr="007C510F">
        <w:tc>
          <w:tcPr>
            <w:tcW w:w="0" w:type="auto"/>
            <w:hideMark/>
          </w:tcPr>
          <w:p w14:paraId="2900CA31" w14:textId="77777777" w:rsidR="00370766" w:rsidRPr="007033AF" w:rsidRDefault="00370766" w:rsidP="007033AF">
            <w:pPr>
              <w:spacing w:after="240" w:line="480" w:lineRule="auto"/>
              <w:jc w:val="center"/>
              <w:rPr>
                <w:rFonts w:eastAsia="Times New Roman" w:cs="Times New Roman"/>
                <w:sz w:val="24"/>
                <w:szCs w:val="24"/>
                <w:lang w:eastAsia="pl-PL"/>
              </w:rPr>
            </w:pPr>
            <w:r w:rsidRPr="007033AF">
              <w:rPr>
                <w:rFonts w:eastAsia="Times New Roman" w:cs="Times New Roman"/>
                <w:sz w:val="24"/>
                <w:szCs w:val="24"/>
                <w:lang w:eastAsia="pl-PL"/>
              </w:rPr>
              <w:t>d1</w:t>
            </w:r>
          </w:p>
        </w:tc>
        <w:tc>
          <w:tcPr>
            <w:tcW w:w="4105" w:type="dxa"/>
            <w:hideMark/>
          </w:tcPr>
          <w:p w14:paraId="1E598EEC"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 xml:space="preserve">niewiele płonących kropli/cząsteczek </w:t>
            </w:r>
          </w:p>
        </w:tc>
        <w:tc>
          <w:tcPr>
            <w:tcW w:w="4253" w:type="dxa"/>
            <w:hideMark/>
          </w:tcPr>
          <w:p w14:paraId="6CCCB465"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sklejki</w:t>
            </w:r>
          </w:p>
        </w:tc>
      </w:tr>
      <w:tr w:rsidR="00370766" w:rsidRPr="00D80002" w14:paraId="0B3EC9C1" w14:textId="77777777" w:rsidTr="007C510F">
        <w:tc>
          <w:tcPr>
            <w:tcW w:w="0" w:type="auto"/>
            <w:hideMark/>
          </w:tcPr>
          <w:p w14:paraId="79A9812D" w14:textId="77777777" w:rsidR="00370766" w:rsidRPr="007033AF" w:rsidRDefault="00370766" w:rsidP="007033AF">
            <w:pPr>
              <w:spacing w:after="240" w:line="480" w:lineRule="auto"/>
              <w:jc w:val="center"/>
              <w:rPr>
                <w:rFonts w:eastAsia="Times New Roman" w:cs="Times New Roman"/>
                <w:sz w:val="24"/>
                <w:szCs w:val="24"/>
                <w:lang w:eastAsia="pl-PL"/>
              </w:rPr>
            </w:pPr>
            <w:r w:rsidRPr="007033AF">
              <w:rPr>
                <w:rFonts w:eastAsia="Times New Roman" w:cs="Times New Roman"/>
                <w:sz w:val="24"/>
                <w:szCs w:val="24"/>
                <w:lang w:eastAsia="pl-PL"/>
              </w:rPr>
              <w:t>d2</w:t>
            </w:r>
          </w:p>
        </w:tc>
        <w:tc>
          <w:tcPr>
            <w:tcW w:w="4105" w:type="dxa"/>
            <w:hideMark/>
          </w:tcPr>
          <w:p w14:paraId="76CD9314"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wiele płonących kropel/cząsteczek, które mogą powodować poparzenia skóry lub rozprzestrzenianie się pożaru</w:t>
            </w:r>
          </w:p>
        </w:tc>
        <w:tc>
          <w:tcPr>
            <w:tcW w:w="4253" w:type="dxa"/>
            <w:hideMark/>
          </w:tcPr>
          <w:p w14:paraId="479070A8"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polistyren spieniony</w:t>
            </w:r>
          </w:p>
        </w:tc>
      </w:tr>
    </w:tbl>
    <w:p w14:paraId="02CEBA19" w14:textId="77777777" w:rsidR="00370766" w:rsidRPr="007033AF" w:rsidRDefault="00370766" w:rsidP="007033AF">
      <w:pPr>
        <w:spacing w:before="100" w:beforeAutospacing="1" w:after="240" w:line="480" w:lineRule="auto"/>
        <w:rPr>
          <w:rFonts w:eastAsia="Times New Roman" w:cs="Times New Roman"/>
          <w:sz w:val="24"/>
          <w:szCs w:val="24"/>
          <w:lang w:eastAsia="pl-PL"/>
        </w:rPr>
      </w:pPr>
      <w:r w:rsidRPr="007033AF">
        <w:rPr>
          <w:rFonts w:eastAsia="Times New Roman" w:cs="Times New Roman"/>
          <w:b/>
          <w:bCs/>
          <w:sz w:val="24"/>
          <w:szCs w:val="24"/>
          <w:lang w:eastAsia="pl-PL"/>
        </w:rPr>
        <w:t>Palność wyrobów (materiałów) budowlanych</w:t>
      </w:r>
      <w:r w:rsidRPr="007033AF">
        <w:rPr>
          <w:rFonts w:eastAsia="Times New Roman" w:cs="Times New Roman"/>
          <w:b/>
          <w:sz w:val="24"/>
          <w:szCs w:val="24"/>
          <w:lang w:eastAsia="pl-PL"/>
        </w:rPr>
        <w:t xml:space="preserve"> z wyłączeniem posadzek</w:t>
      </w:r>
    </w:p>
    <w:p w14:paraId="4FC60169"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b/>
          <w:bCs/>
          <w:sz w:val="24"/>
          <w:szCs w:val="24"/>
          <w:lang w:eastAsia="pl-PL"/>
        </w:rPr>
        <w:t>Tabela 1</w:t>
      </w:r>
      <w:r w:rsidRPr="007033AF">
        <w:rPr>
          <w:rFonts w:eastAsia="Times New Roman" w:cs="Times New Roman"/>
          <w:sz w:val="24"/>
          <w:szCs w:val="24"/>
          <w:lang w:eastAsia="pl-PL"/>
        </w:rPr>
        <w:t xml:space="preserve"> </w:t>
      </w:r>
    </w:p>
    <w:tbl>
      <w:tblPr>
        <w:tblStyle w:val="Tabela-Siatka"/>
        <w:tblW w:w="9288" w:type="dxa"/>
        <w:tblLook w:val="04A0" w:firstRow="1" w:lastRow="0" w:firstColumn="1" w:lastColumn="0" w:noHBand="0" w:noVBand="1"/>
      </w:tblPr>
      <w:tblGrid>
        <w:gridCol w:w="1305"/>
        <w:gridCol w:w="1295"/>
        <w:gridCol w:w="2801"/>
        <w:gridCol w:w="3887"/>
      </w:tblGrid>
      <w:tr w:rsidR="00370766" w:rsidRPr="00D80002" w14:paraId="07655A54" w14:textId="77777777" w:rsidTr="00E50C74">
        <w:trPr>
          <w:trHeight w:val="643"/>
        </w:trPr>
        <w:tc>
          <w:tcPr>
            <w:tcW w:w="2522" w:type="dxa"/>
            <w:gridSpan w:val="2"/>
            <w:shd w:val="clear" w:color="auto" w:fill="C6D9F1" w:themeFill="text2" w:themeFillTint="33"/>
            <w:hideMark/>
          </w:tcPr>
          <w:p w14:paraId="7A30F90D" w14:textId="77777777" w:rsidR="00370766" w:rsidRPr="007033AF" w:rsidRDefault="001A1E85" w:rsidP="007033AF">
            <w:pPr>
              <w:spacing w:before="100" w:beforeAutospacing="1" w:after="240" w:line="480" w:lineRule="auto"/>
              <w:rPr>
                <w:rFonts w:eastAsia="Times New Roman" w:cs="Times New Roman"/>
                <w:sz w:val="24"/>
                <w:szCs w:val="24"/>
                <w:lang w:eastAsia="pl-PL"/>
              </w:rPr>
            </w:pPr>
            <w:r w:rsidRPr="007033AF">
              <w:rPr>
                <w:rFonts w:eastAsia="Times New Roman" w:cs="Times New Roman"/>
                <w:b/>
                <w:bCs/>
                <w:sz w:val="24"/>
                <w:szCs w:val="24"/>
                <w:lang w:eastAsia="pl-PL"/>
              </w:rPr>
              <w:t>Palność wyrobów</w:t>
            </w:r>
          </w:p>
        </w:tc>
        <w:tc>
          <w:tcPr>
            <w:tcW w:w="6766" w:type="dxa"/>
            <w:gridSpan w:val="2"/>
            <w:shd w:val="clear" w:color="auto" w:fill="C6D9F1" w:themeFill="text2" w:themeFillTint="33"/>
            <w:hideMark/>
          </w:tcPr>
          <w:p w14:paraId="43CF6BBF" w14:textId="77777777" w:rsidR="00370766" w:rsidRPr="007033AF" w:rsidRDefault="00370766" w:rsidP="007033AF">
            <w:pPr>
              <w:spacing w:before="100" w:beforeAutospacing="1" w:after="240" w:line="480" w:lineRule="auto"/>
              <w:rPr>
                <w:rFonts w:eastAsia="Times New Roman" w:cs="Times New Roman"/>
                <w:b/>
                <w:bCs/>
                <w:sz w:val="24"/>
                <w:szCs w:val="24"/>
                <w:lang w:eastAsia="pl-PL"/>
              </w:rPr>
            </w:pPr>
            <w:r w:rsidRPr="007033AF">
              <w:rPr>
                <w:rFonts w:eastAsia="Times New Roman" w:cs="Times New Roman"/>
                <w:b/>
                <w:bCs/>
                <w:sz w:val="24"/>
                <w:szCs w:val="24"/>
                <w:lang w:eastAsia="pl-PL"/>
              </w:rPr>
              <w:t>Klasy reakcji na ogień zgodnie z PN-EN 13501-1:2008</w:t>
            </w:r>
            <w:r w:rsidRPr="007033AF">
              <w:rPr>
                <w:rFonts w:eastAsia="Times New Roman" w:cs="Times New Roman"/>
                <w:sz w:val="24"/>
                <w:szCs w:val="24"/>
                <w:lang w:eastAsia="pl-PL"/>
              </w:rPr>
              <w:t xml:space="preserve"> </w:t>
            </w:r>
          </w:p>
        </w:tc>
      </w:tr>
      <w:tr w:rsidR="00370766" w:rsidRPr="00D80002" w14:paraId="3E683A62" w14:textId="77777777" w:rsidTr="000F43EA">
        <w:tc>
          <w:tcPr>
            <w:tcW w:w="2522" w:type="dxa"/>
            <w:gridSpan w:val="2"/>
            <w:hideMark/>
          </w:tcPr>
          <w:p w14:paraId="5646F71F" w14:textId="77777777" w:rsidR="00370766" w:rsidRPr="007033AF" w:rsidRDefault="00370766" w:rsidP="007033AF">
            <w:pPr>
              <w:spacing w:before="100" w:beforeAutospacing="1" w:after="240" w:line="480" w:lineRule="auto"/>
              <w:rPr>
                <w:rFonts w:eastAsia="Times New Roman" w:cs="Times New Roman"/>
                <w:b/>
                <w:bCs/>
                <w:sz w:val="24"/>
                <w:szCs w:val="24"/>
                <w:lang w:eastAsia="pl-PL"/>
              </w:rPr>
            </w:pPr>
          </w:p>
        </w:tc>
        <w:tc>
          <w:tcPr>
            <w:tcW w:w="2831" w:type="dxa"/>
            <w:shd w:val="clear" w:color="auto" w:fill="00B050"/>
            <w:hideMark/>
          </w:tcPr>
          <w:p w14:paraId="7B833959"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Dopuszczone do stosowania</w:t>
            </w:r>
          </w:p>
        </w:tc>
        <w:tc>
          <w:tcPr>
            <w:tcW w:w="3935" w:type="dxa"/>
            <w:tcBorders>
              <w:bottom w:val="single" w:sz="4" w:space="0" w:color="auto"/>
            </w:tcBorders>
            <w:shd w:val="clear" w:color="auto" w:fill="FF0000"/>
          </w:tcPr>
          <w:p w14:paraId="743C0A68" w14:textId="77777777" w:rsidR="00370766" w:rsidRPr="007033AF" w:rsidRDefault="00370766" w:rsidP="007033AF">
            <w:pPr>
              <w:spacing w:after="240" w:line="480" w:lineRule="auto"/>
              <w:rPr>
                <w:rFonts w:eastAsia="Times New Roman" w:cs="Times New Roman"/>
                <w:b/>
                <w:bCs/>
                <w:sz w:val="24"/>
                <w:szCs w:val="24"/>
                <w:lang w:eastAsia="pl-PL"/>
              </w:rPr>
            </w:pPr>
            <w:r w:rsidRPr="007033AF">
              <w:rPr>
                <w:rFonts w:eastAsia="Times New Roman" w:cs="Times New Roman"/>
                <w:b/>
                <w:bCs/>
                <w:sz w:val="24"/>
                <w:szCs w:val="24"/>
                <w:lang w:eastAsia="pl-PL"/>
              </w:rPr>
              <w:t>Niedopuszczone do stosowania</w:t>
            </w:r>
          </w:p>
        </w:tc>
      </w:tr>
      <w:tr w:rsidR="00370766" w:rsidRPr="00D80002" w14:paraId="49A60DAD" w14:textId="77777777" w:rsidTr="00855E2C">
        <w:tc>
          <w:tcPr>
            <w:tcW w:w="2522" w:type="dxa"/>
            <w:gridSpan w:val="2"/>
            <w:hideMark/>
          </w:tcPr>
          <w:p w14:paraId="3F948C28" w14:textId="77777777" w:rsidR="00370766" w:rsidRPr="007033AF" w:rsidRDefault="00370766" w:rsidP="007033AF">
            <w:pPr>
              <w:spacing w:before="100" w:beforeAutospacing="1" w:after="240" w:line="480" w:lineRule="auto"/>
              <w:rPr>
                <w:rFonts w:eastAsia="Times New Roman" w:cs="Times New Roman"/>
                <w:sz w:val="24"/>
                <w:szCs w:val="24"/>
                <w:lang w:eastAsia="pl-PL"/>
              </w:rPr>
            </w:pPr>
            <w:r w:rsidRPr="007033AF">
              <w:rPr>
                <w:rFonts w:eastAsia="Times New Roman" w:cs="Times New Roman"/>
                <w:b/>
                <w:bCs/>
                <w:sz w:val="24"/>
                <w:szCs w:val="24"/>
                <w:lang w:eastAsia="pl-PL"/>
              </w:rPr>
              <w:lastRenderedPageBreak/>
              <w:t>Niepalne</w:t>
            </w:r>
            <w:r w:rsidRPr="007033AF">
              <w:rPr>
                <w:rFonts w:eastAsia="Times New Roman" w:cs="Times New Roman"/>
                <w:sz w:val="24"/>
                <w:szCs w:val="24"/>
                <w:lang w:eastAsia="pl-PL"/>
              </w:rPr>
              <w:t xml:space="preserve"> </w:t>
            </w:r>
          </w:p>
        </w:tc>
        <w:tc>
          <w:tcPr>
            <w:tcW w:w="2831" w:type="dxa"/>
            <w:shd w:val="clear" w:color="auto" w:fill="00B050"/>
            <w:hideMark/>
          </w:tcPr>
          <w:p w14:paraId="40D1AA1B"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 xml:space="preserve">A1; </w:t>
            </w:r>
          </w:p>
          <w:p w14:paraId="4677A3E7" w14:textId="77777777" w:rsidR="00370766" w:rsidRPr="007033AF" w:rsidRDefault="00370766" w:rsidP="007033AF">
            <w:pPr>
              <w:spacing w:after="240" w:line="480" w:lineRule="auto"/>
              <w:rPr>
                <w:rFonts w:eastAsia="Times New Roman" w:cs="Times New Roman"/>
                <w:sz w:val="24"/>
                <w:szCs w:val="24"/>
                <w:lang w:val="en-US" w:eastAsia="pl-PL"/>
              </w:rPr>
            </w:pPr>
            <w:r w:rsidRPr="007033AF">
              <w:rPr>
                <w:rFonts w:eastAsia="Times New Roman" w:cs="Times New Roman"/>
                <w:sz w:val="24"/>
                <w:szCs w:val="24"/>
                <w:lang w:eastAsia="pl-PL"/>
              </w:rPr>
              <w:t>A</w:t>
            </w:r>
            <w:r w:rsidRPr="007033AF">
              <w:rPr>
                <w:rFonts w:eastAsia="Times New Roman" w:cs="Times New Roman"/>
                <w:sz w:val="24"/>
                <w:szCs w:val="24"/>
                <w:lang w:val="en-US" w:eastAsia="pl-PL"/>
              </w:rPr>
              <w:t xml:space="preserve">2-s1,d0; A2-s2,d0; </w:t>
            </w:r>
          </w:p>
        </w:tc>
        <w:tc>
          <w:tcPr>
            <w:tcW w:w="3935" w:type="dxa"/>
            <w:shd w:val="pct10" w:color="auto" w:fill="FF0000"/>
          </w:tcPr>
          <w:p w14:paraId="76D7A371" w14:textId="77777777" w:rsidR="00370766" w:rsidRPr="007033AF" w:rsidRDefault="00370766" w:rsidP="007033AF">
            <w:pPr>
              <w:spacing w:after="240" w:line="480" w:lineRule="auto"/>
              <w:rPr>
                <w:rFonts w:eastAsia="Times New Roman" w:cs="Times New Roman"/>
                <w:b/>
                <w:bCs/>
                <w:color w:val="F8F8F8"/>
                <w:sz w:val="24"/>
                <w:szCs w:val="24"/>
                <w:lang w:val="en-US" w:eastAsia="pl-PL"/>
              </w:rPr>
            </w:pPr>
            <w:r w:rsidRPr="007033AF">
              <w:rPr>
                <w:rFonts w:eastAsia="Times New Roman" w:cs="Times New Roman"/>
                <w:b/>
                <w:bCs/>
                <w:color w:val="F8F8F8"/>
                <w:sz w:val="24"/>
                <w:szCs w:val="24"/>
                <w:lang w:val="en-US" w:eastAsia="pl-PL"/>
              </w:rPr>
              <w:t>A2-s3,d0;</w:t>
            </w:r>
          </w:p>
        </w:tc>
      </w:tr>
      <w:tr w:rsidR="00370766" w:rsidRPr="00D80002" w14:paraId="33870FF9" w14:textId="77777777" w:rsidTr="00855E2C">
        <w:tc>
          <w:tcPr>
            <w:tcW w:w="1317" w:type="dxa"/>
            <w:vMerge w:val="restart"/>
            <w:hideMark/>
          </w:tcPr>
          <w:p w14:paraId="026787C8" w14:textId="77777777" w:rsidR="00370766" w:rsidRPr="007033AF" w:rsidRDefault="00370766" w:rsidP="007033AF">
            <w:pPr>
              <w:spacing w:before="100" w:beforeAutospacing="1" w:after="240" w:line="480" w:lineRule="auto"/>
              <w:rPr>
                <w:rFonts w:eastAsia="Times New Roman" w:cs="Times New Roman"/>
                <w:sz w:val="24"/>
                <w:szCs w:val="24"/>
                <w:lang w:eastAsia="pl-PL"/>
              </w:rPr>
            </w:pPr>
            <w:r w:rsidRPr="007033AF">
              <w:rPr>
                <w:rFonts w:eastAsia="Times New Roman" w:cs="Times New Roman"/>
                <w:b/>
                <w:bCs/>
                <w:sz w:val="24"/>
                <w:szCs w:val="24"/>
                <w:lang w:eastAsia="pl-PL"/>
              </w:rPr>
              <w:t>Palne</w:t>
            </w:r>
            <w:r w:rsidRPr="007033AF">
              <w:rPr>
                <w:rFonts w:eastAsia="Times New Roman" w:cs="Times New Roman"/>
                <w:sz w:val="24"/>
                <w:szCs w:val="24"/>
                <w:lang w:eastAsia="pl-PL"/>
              </w:rPr>
              <w:t xml:space="preserve"> </w:t>
            </w:r>
          </w:p>
        </w:tc>
        <w:tc>
          <w:tcPr>
            <w:tcW w:w="1205" w:type="dxa"/>
            <w:hideMark/>
          </w:tcPr>
          <w:p w14:paraId="58D0C6A4" w14:textId="77777777" w:rsidR="00370766" w:rsidRPr="007033AF" w:rsidRDefault="00370766" w:rsidP="007033AF">
            <w:pPr>
              <w:spacing w:before="100" w:beforeAutospacing="1" w:after="240" w:line="480" w:lineRule="auto"/>
              <w:rPr>
                <w:rFonts w:eastAsia="Times New Roman" w:cs="Times New Roman"/>
                <w:sz w:val="24"/>
                <w:szCs w:val="24"/>
                <w:lang w:eastAsia="pl-PL"/>
              </w:rPr>
            </w:pPr>
            <w:r w:rsidRPr="007033AF">
              <w:rPr>
                <w:rFonts w:eastAsia="Times New Roman" w:cs="Times New Roman"/>
                <w:b/>
                <w:bCs/>
                <w:sz w:val="24"/>
                <w:szCs w:val="24"/>
                <w:lang w:eastAsia="pl-PL"/>
              </w:rPr>
              <w:t>niezapalne</w:t>
            </w:r>
            <w:r w:rsidRPr="007033AF">
              <w:rPr>
                <w:rFonts w:eastAsia="Times New Roman" w:cs="Times New Roman"/>
                <w:sz w:val="24"/>
                <w:szCs w:val="24"/>
                <w:lang w:eastAsia="pl-PL"/>
              </w:rPr>
              <w:t xml:space="preserve"> </w:t>
            </w:r>
          </w:p>
        </w:tc>
        <w:tc>
          <w:tcPr>
            <w:tcW w:w="2831" w:type="dxa"/>
            <w:shd w:val="clear" w:color="auto" w:fill="00B050"/>
            <w:hideMark/>
          </w:tcPr>
          <w:p w14:paraId="5C616A41"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 xml:space="preserve">A2-s1,d1; A2-s2,d1; </w:t>
            </w:r>
          </w:p>
          <w:p w14:paraId="203626F1"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 xml:space="preserve">A2-s1,d2; </w:t>
            </w:r>
          </w:p>
          <w:p w14:paraId="5880B188"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 xml:space="preserve">B-s1,d0; B-s2,d0; </w:t>
            </w:r>
          </w:p>
          <w:p w14:paraId="5C27A145"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 xml:space="preserve">B-s1,d1; B-s2,d1; </w:t>
            </w:r>
          </w:p>
        </w:tc>
        <w:tc>
          <w:tcPr>
            <w:tcW w:w="3935" w:type="dxa"/>
            <w:shd w:val="pct10" w:color="auto" w:fill="FF0000"/>
          </w:tcPr>
          <w:p w14:paraId="7762BF5C" w14:textId="77777777" w:rsidR="00370766" w:rsidRPr="007033AF" w:rsidRDefault="00370766" w:rsidP="007033AF">
            <w:pPr>
              <w:spacing w:after="240" w:line="480" w:lineRule="auto"/>
              <w:rPr>
                <w:rFonts w:eastAsia="Times New Roman" w:cs="Times New Roman"/>
                <w:b/>
                <w:bCs/>
                <w:color w:val="F8F8F8"/>
                <w:sz w:val="24"/>
                <w:szCs w:val="24"/>
                <w:lang w:eastAsia="pl-PL"/>
              </w:rPr>
            </w:pPr>
            <w:r w:rsidRPr="007033AF">
              <w:rPr>
                <w:rFonts w:eastAsia="Times New Roman" w:cs="Times New Roman"/>
                <w:b/>
                <w:bCs/>
                <w:color w:val="F8F8F8"/>
                <w:sz w:val="24"/>
                <w:szCs w:val="24"/>
                <w:lang w:eastAsia="pl-PL"/>
              </w:rPr>
              <w:t>A2-s3,d1;</w:t>
            </w:r>
          </w:p>
          <w:p w14:paraId="225430D3" w14:textId="77777777" w:rsidR="00370766" w:rsidRPr="007033AF" w:rsidRDefault="00370766" w:rsidP="007033AF">
            <w:pPr>
              <w:spacing w:after="240" w:line="480" w:lineRule="auto"/>
              <w:rPr>
                <w:rFonts w:eastAsia="Times New Roman" w:cs="Times New Roman"/>
                <w:b/>
                <w:bCs/>
                <w:color w:val="F8F8F8"/>
                <w:sz w:val="24"/>
                <w:szCs w:val="24"/>
                <w:lang w:eastAsia="pl-PL"/>
              </w:rPr>
            </w:pPr>
            <w:r w:rsidRPr="007033AF">
              <w:rPr>
                <w:rFonts w:eastAsia="Times New Roman" w:cs="Times New Roman"/>
                <w:b/>
                <w:bCs/>
                <w:color w:val="F8F8F8"/>
                <w:sz w:val="24"/>
                <w:szCs w:val="24"/>
                <w:lang w:eastAsia="pl-PL"/>
              </w:rPr>
              <w:t xml:space="preserve">A2-s2,d2; A2-s3,d2; </w:t>
            </w:r>
          </w:p>
          <w:p w14:paraId="12E1C0A2" w14:textId="77777777" w:rsidR="00370766" w:rsidRPr="007033AF" w:rsidRDefault="00370766" w:rsidP="007033AF">
            <w:pPr>
              <w:spacing w:after="240" w:line="480" w:lineRule="auto"/>
              <w:rPr>
                <w:rFonts w:eastAsia="Times New Roman" w:cs="Times New Roman"/>
                <w:b/>
                <w:bCs/>
                <w:color w:val="F8F8F8"/>
                <w:sz w:val="24"/>
                <w:szCs w:val="24"/>
                <w:lang w:eastAsia="pl-PL"/>
              </w:rPr>
            </w:pPr>
            <w:r w:rsidRPr="007033AF">
              <w:rPr>
                <w:rFonts w:eastAsia="Times New Roman" w:cs="Times New Roman"/>
                <w:b/>
                <w:bCs/>
                <w:color w:val="F8F8F8"/>
                <w:sz w:val="24"/>
                <w:szCs w:val="24"/>
                <w:lang w:eastAsia="pl-PL"/>
              </w:rPr>
              <w:t>B-s3,d0; B-s3,d1;</w:t>
            </w:r>
          </w:p>
          <w:p w14:paraId="79A7C03E" w14:textId="77777777" w:rsidR="00370766" w:rsidRPr="007033AF" w:rsidRDefault="00370766" w:rsidP="007033AF">
            <w:pPr>
              <w:spacing w:after="240" w:line="480" w:lineRule="auto"/>
              <w:rPr>
                <w:rFonts w:eastAsia="Times New Roman" w:cs="Times New Roman"/>
                <w:b/>
                <w:bCs/>
                <w:color w:val="F8F8F8"/>
                <w:sz w:val="24"/>
                <w:szCs w:val="24"/>
                <w:lang w:eastAsia="pl-PL"/>
              </w:rPr>
            </w:pPr>
            <w:r w:rsidRPr="007033AF">
              <w:rPr>
                <w:rFonts w:eastAsia="Times New Roman" w:cs="Times New Roman"/>
                <w:b/>
                <w:bCs/>
                <w:color w:val="F8F8F8"/>
                <w:sz w:val="24"/>
                <w:szCs w:val="24"/>
                <w:lang w:eastAsia="pl-PL"/>
              </w:rPr>
              <w:t>B-s3,d2; B-s1,d2; B-s2,d2;</w:t>
            </w:r>
          </w:p>
        </w:tc>
      </w:tr>
      <w:tr w:rsidR="00370766" w:rsidRPr="00D80002" w14:paraId="5AAE20C6" w14:textId="77777777" w:rsidTr="00855E2C">
        <w:tc>
          <w:tcPr>
            <w:tcW w:w="0" w:type="auto"/>
            <w:vMerge/>
            <w:hideMark/>
          </w:tcPr>
          <w:p w14:paraId="5F7C8A43" w14:textId="77777777" w:rsidR="00370766" w:rsidRPr="007033AF" w:rsidRDefault="00370766" w:rsidP="007033AF">
            <w:pPr>
              <w:spacing w:after="240" w:line="480" w:lineRule="auto"/>
              <w:rPr>
                <w:rFonts w:eastAsia="Times New Roman" w:cs="Times New Roman"/>
                <w:sz w:val="24"/>
                <w:szCs w:val="24"/>
                <w:lang w:eastAsia="pl-PL"/>
              </w:rPr>
            </w:pPr>
          </w:p>
        </w:tc>
        <w:tc>
          <w:tcPr>
            <w:tcW w:w="1205" w:type="dxa"/>
            <w:hideMark/>
          </w:tcPr>
          <w:p w14:paraId="47D11F21" w14:textId="77777777" w:rsidR="00370766" w:rsidRPr="007033AF" w:rsidRDefault="00370766" w:rsidP="007033AF">
            <w:pPr>
              <w:spacing w:before="100" w:beforeAutospacing="1" w:after="240" w:line="480" w:lineRule="auto"/>
              <w:rPr>
                <w:rFonts w:eastAsia="Times New Roman" w:cs="Times New Roman"/>
                <w:sz w:val="24"/>
                <w:szCs w:val="24"/>
                <w:lang w:eastAsia="pl-PL"/>
              </w:rPr>
            </w:pPr>
            <w:r w:rsidRPr="007033AF">
              <w:rPr>
                <w:rFonts w:eastAsia="Times New Roman" w:cs="Times New Roman"/>
                <w:b/>
                <w:bCs/>
                <w:sz w:val="24"/>
                <w:szCs w:val="24"/>
                <w:lang w:eastAsia="pl-PL"/>
              </w:rPr>
              <w:t>trudno zapalne</w:t>
            </w:r>
            <w:r w:rsidRPr="007033AF">
              <w:rPr>
                <w:rFonts w:eastAsia="Times New Roman" w:cs="Times New Roman"/>
                <w:sz w:val="24"/>
                <w:szCs w:val="24"/>
                <w:lang w:eastAsia="pl-PL"/>
              </w:rPr>
              <w:t xml:space="preserve"> </w:t>
            </w:r>
          </w:p>
        </w:tc>
        <w:tc>
          <w:tcPr>
            <w:tcW w:w="2831" w:type="dxa"/>
            <w:shd w:val="clear" w:color="auto" w:fill="00B050"/>
            <w:hideMark/>
          </w:tcPr>
          <w:p w14:paraId="3CA41951"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 xml:space="preserve">C-s1,d0; C-s2,d0; </w:t>
            </w:r>
          </w:p>
          <w:p w14:paraId="7E6C1A94"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 xml:space="preserve">C-s1,d1; C-s2,d1; </w:t>
            </w:r>
          </w:p>
          <w:p w14:paraId="14449E06"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 xml:space="preserve">D-s1,d0; D-s1,d1; </w:t>
            </w:r>
          </w:p>
        </w:tc>
        <w:tc>
          <w:tcPr>
            <w:tcW w:w="3935" w:type="dxa"/>
            <w:shd w:val="pct10" w:color="auto" w:fill="FF0000"/>
          </w:tcPr>
          <w:p w14:paraId="276F0234" w14:textId="77777777" w:rsidR="00370766" w:rsidRPr="007033AF" w:rsidRDefault="00370766" w:rsidP="007033AF">
            <w:pPr>
              <w:spacing w:after="240" w:line="480" w:lineRule="auto"/>
              <w:rPr>
                <w:rFonts w:eastAsia="Times New Roman" w:cs="Times New Roman"/>
                <w:b/>
                <w:bCs/>
                <w:color w:val="F8F8F8"/>
                <w:sz w:val="24"/>
                <w:szCs w:val="24"/>
                <w:lang w:eastAsia="pl-PL"/>
              </w:rPr>
            </w:pPr>
            <w:r w:rsidRPr="007033AF">
              <w:rPr>
                <w:rFonts w:eastAsia="Times New Roman" w:cs="Times New Roman"/>
                <w:b/>
                <w:bCs/>
                <w:color w:val="F8F8F8"/>
                <w:sz w:val="24"/>
                <w:szCs w:val="24"/>
                <w:lang w:eastAsia="pl-PL"/>
              </w:rPr>
              <w:t>C-s3,d0; C-s3,d1;</w:t>
            </w:r>
          </w:p>
          <w:p w14:paraId="68B45D4E" w14:textId="77777777" w:rsidR="00370766" w:rsidRPr="007033AF" w:rsidRDefault="00370766" w:rsidP="007033AF">
            <w:pPr>
              <w:spacing w:after="240" w:line="480" w:lineRule="auto"/>
              <w:rPr>
                <w:rFonts w:eastAsia="Times New Roman" w:cs="Times New Roman"/>
                <w:b/>
                <w:bCs/>
                <w:color w:val="F8F8F8"/>
                <w:sz w:val="24"/>
                <w:szCs w:val="24"/>
                <w:lang w:eastAsia="pl-PL"/>
              </w:rPr>
            </w:pPr>
            <w:r w:rsidRPr="007033AF">
              <w:rPr>
                <w:rFonts w:eastAsia="Times New Roman" w:cs="Times New Roman"/>
                <w:b/>
                <w:bCs/>
                <w:color w:val="F8F8F8"/>
                <w:sz w:val="24"/>
                <w:szCs w:val="24"/>
                <w:lang w:eastAsia="pl-PL"/>
              </w:rPr>
              <w:t xml:space="preserve">C-s1,d2; </w:t>
            </w:r>
          </w:p>
          <w:p w14:paraId="6A6C600F" w14:textId="77777777" w:rsidR="00370766" w:rsidRPr="007033AF" w:rsidRDefault="00370766" w:rsidP="007033AF">
            <w:pPr>
              <w:spacing w:after="240" w:line="480" w:lineRule="auto"/>
              <w:rPr>
                <w:rFonts w:eastAsia="Times New Roman" w:cs="Times New Roman"/>
                <w:b/>
                <w:bCs/>
                <w:color w:val="F8F8F8"/>
                <w:sz w:val="24"/>
                <w:szCs w:val="24"/>
                <w:lang w:eastAsia="pl-PL"/>
              </w:rPr>
            </w:pPr>
            <w:r w:rsidRPr="007033AF">
              <w:rPr>
                <w:rFonts w:eastAsia="Times New Roman" w:cs="Times New Roman"/>
                <w:b/>
                <w:bCs/>
                <w:color w:val="F8F8F8"/>
                <w:sz w:val="24"/>
                <w:szCs w:val="24"/>
                <w:lang w:eastAsia="pl-PL"/>
              </w:rPr>
              <w:t>C-s2,d2; C-s3,d2; D-s1,d2;</w:t>
            </w:r>
          </w:p>
        </w:tc>
      </w:tr>
      <w:tr w:rsidR="00370766" w:rsidRPr="00D80002" w14:paraId="02A32F43" w14:textId="77777777" w:rsidTr="00855E2C">
        <w:trPr>
          <w:trHeight w:val="1912"/>
        </w:trPr>
        <w:tc>
          <w:tcPr>
            <w:tcW w:w="0" w:type="auto"/>
            <w:vMerge/>
            <w:hideMark/>
          </w:tcPr>
          <w:p w14:paraId="652C3966" w14:textId="77777777" w:rsidR="00370766" w:rsidRPr="007033AF" w:rsidRDefault="00370766" w:rsidP="007033AF">
            <w:pPr>
              <w:spacing w:after="240" w:line="480" w:lineRule="auto"/>
              <w:rPr>
                <w:rFonts w:eastAsia="Times New Roman" w:cs="Times New Roman"/>
                <w:sz w:val="24"/>
                <w:szCs w:val="24"/>
                <w:lang w:eastAsia="pl-PL"/>
              </w:rPr>
            </w:pPr>
          </w:p>
        </w:tc>
        <w:tc>
          <w:tcPr>
            <w:tcW w:w="1205" w:type="dxa"/>
            <w:hideMark/>
          </w:tcPr>
          <w:p w14:paraId="6CA2E65A" w14:textId="77777777" w:rsidR="00370766" w:rsidRPr="007033AF" w:rsidRDefault="00370766" w:rsidP="007033AF">
            <w:pPr>
              <w:spacing w:before="100" w:beforeAutospacing="1" w:after="240" w:line="480" w:lineRule="auto"/>
              <w:rPr>
                <w:rFonts w:eastAsia="Times New Roman" w:cs="Times New Roman"/>
                <w:sz w:val="24"/>
                <w:szCs w:val="24"/>
                <w:lang w:eastAsia="pl-PL"/>
              </w:rPr>
            </w:pPr>
            <w:r w:rsidRPr="007033AF">
              <w:rPr>
                <w:rFonts w:eastAsia="Times New Roman" w:cs="Times New Roman"/>
                <w:b/>
                <w:bCs/>
                <w:sz w:val="24"/>
                <w:szCs w:val="24"/>
                <w:lang w:eastAsia="pl-PL"/>
              </w:rPr>
              <w:t>łatwo zapalne</w:t>
            </w:r>
            <w:r w:rsidRPr="007033AF">
              <w:rPr>
                <w:rFonts w:eastAsia="Times New Roman" w:cs="Times New Roman"/>
                <w:sz w:val="24"/>
                <w:szCs w:val="24"/>
                <w:lang w:eastAsia="pl-PL"/>
              </w:rPr>
              <w:t xml:space="preserve"> </w:t>
            </w:r>
          </w:p>
        </w:tc>
        <w:tc>
          <w:tcPr>
            <w:tcW w:w="2831" w:type="dxa"/>
            <w:shd w:val="clear" w:color="auto" w:fill="00B050"/>
            <w:hideMark/>
          </w:tcPr>
          <w:p w14:paraId="406C04E7"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 xml:space="preserve"> </w:t>
            </w:r>
          </w:p>
        </w:tc>
        <w:tc>
          <w:tcPr>
            <w:tcW w:w="3935" w:type="dxa"/>
            <w:shd w:val="pct10" w:color="auto" w:fill="FF0000"/>
          </w:tcPr>
          <w:p w14:paraId="0B04F5A7" w14:textId="77777777" w:rsidR="00370766" w:rsidRPr="007033AF" w:rsidRDefault="00370766" w:rsidP="007033AF">
            <w:pPr>
              <w:spacing w:after="240" w:line="480" w:lineRule="auto"/>
              <w:rPr>
                <w:rFonts w:eastAsia="Times New Roman" w:cs="Times New Roman"/>
                <w:b/>
                <w:bCs/>
                <w:color w:val="F8F8F8"/>
                <w:sz w:val="24"/>
                <w:szCs w:val="24"/>
                <w:lang w:eastAsia="pl-PL"/>
              </w:rPr>
            </w:pPr>
            <w:r w:rsidRPr="007033AF">
              <w:rPr>
                <w:rFonts w:eastAsia="Times New Roman" w:cs="Times New Roman"/>
                <w:b/>
                <w:bCs/>
                <w:color w:val="F8F8F8"/>
                <w:sz w:val="24"/>
                <w:szCs w:val="24"/>
                <w:lang w:eastAsia="pl-PL"/>
              </w:rPr>
              <w:t xml:space="preserve">D-s2,d0; D-s3,d0; </w:t>
            </w:r>
          </w:p>
          <w:p w14:paraId="5850B214" w14:textId="77777777" w:rsidR="00370766" w:rsidRPr="007033AF" w:rsidRDefault="00370766" w:rsidP="007033AF">
            <w:pPr>
              <w:spacing w:after="240" w:line="480" w:lineRule="auto"/>
              <w:rPr>
                <w:rFonts w:eastAsia="Times New Roman" w:cs="Times New Roman"/>
                <w:b/>
                <w:bCs/>
                <w:color w:val="F8F8F8"/>
                <w:sz w:val="24"/>
                <w:szCs w:val="24"/>
                <w:lang w:eastAsia="pl-PL"/>
              </w:rPr>
            </w:pPr>
            <w:r w:rsidRPr="007033AF">
              <w:rPr>
                <w:rFonts w:eastAsia="Times New Roman" w:cs="Times New Roman"/>
                <w:b/>
                <w:bCs/>
                <w:color w:val="F8F8F8"/>
                <w:sz w:val="24"/>
                <w:szCs w:val="24"/>
                <w:lang w:eastAsia="pl-PL"/>
              </w:rPr>
              <w:t xml:space="preserve">D-s2,d1; D-s3,d1; </w:t>
            </w:r>
          </w:p>
          <w:p w14:paraId="2ACC7BC3" w14:textId="77777777" w:rsidR="00370766" w:rsidRPr="007033AF" w:rsidRDefault="00370766" w:rsidP="007033AF">
            <w:pPr>
              <w:spacing w:after="240" w:line="480" w:lineRule="auto"/>
              <w:rPr>
                <w:rFonts w:eastAsia="Times New Roman" w:cs="Times New Roman"/>
                <w:b/>
                <w:bCs/>
                <w:color w:val="F8F8F8"/>
                <w:sz w:val="24"/>
                <w:szCs w:val="24"/>
                <w:lang w:eastAsia="pl-PL"/>
              </w:rPr>
            </w:pPr>
            <w:r w:rsidRPr="007033AF">
              <w:rPr>
                <w:rFonts w:eastAsia="Times New Roman" w:cs="Times New Roman"/>
                <w:b/>
                <w:bCs/>
                <w:color w:val="F8F8F8"/>
                <w:sz w:val="24"/>
                <w:szCs w:val="24"/>
                <w:lang w:eastAsia="pl-PL"/>
              </w:rPr>
              <w:t xml:space="preserve">D-s2,d2; D-s3,d2; </w:t>
            </w:r>
          </w:p>
          <w:p w14:paraId="01B4C129" w14:textId="77777777" w:rsidR="00370766" w:rsidRPr="007033AF" w:rsidRDefault="00370766" w:rsidP="007033AF">
            <w:pPr>
              <w:spacing w:after="240" w:line="480" w:lineRule="auto"/>
              <w:rPr>
                <w:rFonts w:eastAsia="Times New Roman" w:cs="Times New Roman"/>
                <w:b/>
                <w:bCs/>
                <w:color w:val="F8F8F8"/>
                <w:sz w:val="24"/>
                <w:szCs w:val="24"/>
                <w:lang w:eastAsia="pl-PL"/>
              </w:rPr>
            </w:pPr>
            <w:r w:rsidRPr="007033AF">
              <w:rPr>
                <w:rFonts w:eastAsia="Times New Roman" w:cs="Times New Roman"/>
                <w:b/>
                <w:bCs/>
                <w:color w:val="F8F8F8"/>
                <w:sz w:val="24"/>
                <w:szCs w:val="24"/>
                <w:lang w:eastAsia="pl-PL"/>
              </w:rPr>
              <w:t xml:space="preserve">E-d2; E; </w:t>
            </w:r>
          </w:p>
          <w:p w14:paraId="0E62E2CB" w14:textId="77777777" w:rsidR="00370766" w:rsidRPr="007033AF" w:rsidRDefault="00370766" w:rsidP="007033AF">
            <w:pPr>
              <w:spacing w:after="240" w:line="480" w:lineRule="auto"/>
              <w:rPr>
                <w:rFonts w:eastAsia="Times New Roman" w:cs="Times New Roman"/>
                <w:b/>
                <w:bCs/>
                <w:color w:val="F8F8F8"/>
                <w:sz w:val="24"/>
                <w:szCs w:val="24"/>
                <w:lang w:eastAsia="pl-PL"/>
              </w:rPr>
            </w:pPr>
            <w:r w:rsidRPr="007033AF">
              <w:rPr>
                <w:rFonts w:eastAsia="Times New Roman" w:cs="Times New Roman"/>
                <w:b/>
                <w:bCs/>
                <w:color w:val="F8F8F8"/>
                <w:sz w:val="24"/>
                <w:szCs w:val="24"/>
                <w:lang w:eastAsia="pl-PL"/>
              </w:rPr>
              <w:t>F</w:t>
            </w:r>
          </w:p>
        </w:tc>
      </w:tr>
      <w:tr w:rsidR="00370766" w:rsidRPr="00D80002" w14:paraId="6B82E847" w14:textId="77777777" w:rsidTr="00855E2C">
        <w:tc>
          <w:tcPr>
            <w:tcW w:w="2522" w:type="dxa"/>
            <w:gridSpan w:val="2"/>
            <w:hideMark/>
          </w:tcPr>
          <w:p w14:paraId="4958D995" w14:textId="77777777" w:rsidR="00370766" w:rsidRPr="007033AF" w:rsidRDefault="00370766" w:rsidP="007033AF">
            <w:pPr>
              <w:spacing w:before="100" w:beforeAutospacing="1" w:after="240" w:line="480" w:lineRule="auto"/>
              <w:rPr>
                <w:rFonts w:eastAsia="Times New Roman" w:cs="Times New Roman"/>
                <w:sz w:val="24"/>
                <w:szCs w:val="24"/>
                <w:lang w:eastAsia="pl-PL"/>
              </w:rPr>
            </w:pPr>
            <w:r w:rsidRPr="007033AF">
              <w:rPr>
                <w:rFonts w:eastAsia="Times New Roman" w:cs="Times New Roman"/>
                <w:b/>
                <w:bCs/>
                <w:sz w:val="24"/>
                <w:szCs w:val="24"/>
                <w:lang w:eastAsia="pl-PL"/>
              </w:rPr>
              <w:t>Niekapiące</w:t>
            </w:r>
            <w:r w:rsidRPr="007033AF">
              <w:rPr>
                <w:rFonts w:eastAsia="Times New Roman" w:cs="Times New Roman"/>
                <w:sz w:val="24"/>
                <w:szCs w:val="24"/>
                <w:lang w:eastAsia="pl-PL"/>
              </w:rPr>
              <w:t xml:space="preserve"> </w:t>
            </w:r>
          </w:p>
        </w:tc>
        <w:tc>
          <w:tcPr>
            <w:tcW w:w="2831" w:type="dxa"/>
            <w:shd w:val="clear" w:color="auto" w:fill="00B050"/>
            <w:hideMark/>
          </w:tcPr>
          <w:p w14:paraId="70A00477" w14:textId="77777777" w:rsidR="00370766" w:rsidRPr="007033AF" w:rsidRDefault="00370766" w:rsidP="007033AF">
            <w:pPr>
              <w:spacing w:after="240" w:line="480" w:lineRule="auto"/>
              <w:rPr>
                <w:rFonts w:eastAsia="Times New Roman" w:cs="Times New Roman"/>
                <w:sz w:val="24"/>
                <w:szCs w:val="24"/>
                <w:lang w:val="en-US" w:eastAsia="pl-PL"/>
              </w:rPr>
            </w:pPr>
            <w:r w:rsidRPr="007033AF">
              <w:rPr>
                <w:rFonts w:eastAsia="Times New Roman" w:cs="Times New Roman"/>
                <w:sz w:val="24"/>
                <w:szCs w:val="24"/>
                <w:lang w:val="en-US" w:eastAsia="pl-PL"/>
              </w:rPr>
              <w:t xml:space="preserve">A1; </w:t>
            </w:r>
          </w:p>
          <w:p w14:paraId="45D84A2F" w14:textId="77777777" w:rsidR="00370766" w:rsidRPr="007033AF" w:rsidRDefault="00370766" w:rsidP="007033AF">
            <w:pPr>
              <w:spacing w:after="240" w:line="480" w:lineRule="auto"/>
              <w:rPr>
                <w:rFonts w:eastAsia="Times New Roman" w:cs="Times New Roman"/>
                <w:sz w:val="24"/>
                <w:szCs w:val="24"/>
                <w:lang w:val="en-US" w:eastAsia="pl-PL"/>
              </w:rPr>
            </w:pPr>
            <w:r w:rsidRPr="007033AF">
              <w:rPr>
                <w:rFonts w:eastAsia="Times New Roman" w:cs="Times New Roman"/>
                <w:sz w:val="24"/>
                <w:szCs w:val="24"/>
                <w:lang w:val="en-US" w:eastAsia="pl-PL"/>
              </w:rPr>
              <w:t xml:space="preserve">A2-s1,d0; A2-s2,d0; </w:t>
            </w:r>
            <w:r w:rsidRPr="007033AF">
              <w:rPr>
                <w:rFonts w:eastAsia="Times New Roman" w:cs="Times New Roman"/>
                <w:sz w:val="24"/>
                <w:szCs w:val="24"/>
                <w:lang w:val="en-US" w:eastAsia="pl-PL"/>
              </w:rPr>
              <w:br/>
              <w:t xml:space="preserve">B-s1,d0; B-s2,d0; </w:t>
            </w:r>
          </w:p>
          <w:p w14:paraId="15A2B7C8" w14:textId="77777777" w:rsidR="00370766" w:rsidRPr="007033AF" w:rsidRDefault="00370766" w:rsidP="007033AF">
            <w:pPr>
              <w:spacing w:after="240" w:line="480" w:lineRule="auto"/>
              <w:rPr>
                <w:rFonts w:eastAsia="Times New Roman" w:cs="Times New Roman"/>
                <w:sz w:val="24"/>
                <w:szCs w:val="24"/>
                <w:lang w:val="en-US" w:eastAsia="pl-PL"/>
              </w:rPr>
            </w:pPr>
            <w:r w:rsidRPr="007033AF">
              <w:rPr>
                <w:rFonts w:eastAsia="Times New Roman" w:cs="Times New Roman"/>
                <w:sz w:val="24"/>
                <w:szCs w:val="24"/>
                <w:lang w:val="en-US" w:eastAsia="pl-PL"/>
              </w:rPr>
              <w:lastRenderedPageBreak/>
              <w:t xml:space="preserve">C-s1,d0; C-s2,d0; </w:t>
            </w:r>
          </w:p>
        </w:tc>
        <w:tc>
          <w:tcPr>
            <w:tcW w:w="3935" w:type="dxa"/>
            <w:shd w:val="pct10" w:color="auto" w:fill="FF0000"/>
          </w:tcPr>
          <w:p w14:paraId="1E712ACE" w14:textId="77777777" w:rsidR="00370766" w:rsidRPr="007033AF" w:rsidRDefault="00370766" w:rsidP="007033AF">
            <w:pPr>
              <w:spacing w:after="240" w:line="480" w:lineRule="auto"/>
              <w:rPr>
                <w:rFonts w:eastAsia="Times New Roman" w:cs="Times New Roman"/>
                <w:b/>
                <w:bCs/>
                <w:color w:val="F8F8F8"/>
                <w:sz w:val="24"/>
                <w:szCs w:val="24"/>
                <w:lang w:val="en-US" w:eastAsia="pl-PL"/>
              </w:rPr>
            </w:pPr>
            <w:r w:rsidRPr="007033AF">
              <w:rPr>
                <w:rFonts w:eastAsia="Times New Roman" w:cs="Times New Roman"/>
                <w:b/>
                <w:bCs/>
                <w:color w:val="F8F8F8"/>
                <w:sz w:val="24"/>
                <w:szCs w:val="24"/>
                <w:lang w:val="en-US" w:eastAsia="pl-PL"/>
              </w:rPr>
              <w:lastRenderedPageBreak/>
              <w:t>A2-s3,d0;  B-s3,d0;</w:t>
            </w:r>
          </w:p>
          <w:p w14:paraId="7683EEAF" w14:textId="77777777" w:rsidR="00370766" w:rsidRPr="007033AF" w:rsidRDefault="00370766" w:rsidP="007033AF">
            <w:pPr>
              <w:spacing w:after="240" w:line="480" w:lineRule="auto"/>
              <w:rPr>
                <w:rFonts w:eastAsia="Times New Roman" w:cs="Times New Roman"/>
                <w:b/>
                <w:bCs/>
                <w:color w:val="F8F8F8"/>
                <w:sz w:val="24"/>
                <w:szCs w:val="24"/>
                <w:lang w:val="en-US" w:eastAsia="pl-PL"/>
              </w:rPr>
            </w:pPr>
            <w:r w:rsidRPr="007033AF">
              <w:rPr>
                <w:rFonts w:eastAsia="Times New Roman" w:cs="Times New Roman"/>
                <w:b/>
                <w:bCs/>
                <w:color w:val="F8F8F8"/>
                <w:sz w:val="24"/>
                <w:szCs w:val="24"/>
                <w:lang w:val="en-US" w:eastAsia="pl-PL"/>
              </w:rPr>
              <w:t>C-s3,d0;</w:t>
            </w:r>
          </w:p>
          <w:p w14:paraId="3E68A536" w14:textId="77777777" w:rsidR="00370766" w:rsidRPr="007033AF" w:rsidRDefault="00370766" w:rsidP="007033AF">
            <w:pPr>
              <w:spacing w:after="240" w:line="480" w:lineRule="auto"/>
              <w:rPr>
                <w:rFonts w:eastAsia="Times New Roman" w:cs="Times New Roman"/>
                <w:b/>
                <w:bCs/>
                <w:color w:val="F8F8F8"/>
                <w:sz w:val="24"/>
                <w:szCs w:val="24"/>
                <w:lang w:val="en-US" w:eastAsia="pl-PL"/>
              </w:rPr>
            </w:pPr>
            <w:r w:rsidRPr="007033AF">
              <w:rPr>
                <w:rFonts w:eastAsia="Times New Roman" w:cs="Times New Roman"/>
                <w:b/>
                <w:bCs/>
                <w:color w:val="F8F8F8"/>
                <w:sz w:val="24"/>
                <w:szCs w:val="24"/>
                <w:lang w:val="en-US" w:eastAsia="pl-PL"/>
              </w:rPr>
              <w:lastRenderedPageBreak/>
              <w:t>D-s1,d0; D-s2,d0; D-s3,d0;</w:t>
            </w:r>
          </w:p>
          <w:p w14:paraId="4F96E959" w14:textId="77777777" w:rsidR="00370766" w:rsidRPr="007033AF" w:rsidRDefault="00370766" w:rsidP="007033AF">
            <w:pPr>
              <w:spacing w:after="240" w:line="480" w:lineRule="auto"/>
              <w:rPr>
                <w:rFonts w:eastAsia="Times New Roman" w:cs="Times New Roman"/>
                <w:b/>
                <w:bCs/>
                <w:color w:val="F8F8F8"/>
                <w:sz w:val="24"/>
                <w:szCs w:val="24"/>
                <w:lang w:val="en-US" w:eastAsia="pl-PL"/>
              </w:rPr>
            </w:pPr>
          </w:p>
        </w:tc>
      </w:tr>
      <w:tr w:rsidR="00370766" w:rsidRPr="00D80002" w14:paraId="6DE5FC9A" w14:textId="77777777" w:rsidTr="00855E2C">
        <w:tc>
          <w:tcPr>
            <w:tcW w:w="2522" w:type="dxa"/>
            <w:gridSpan w:val="2"/>
            <w:hideMark/>
          </w:tcPr>
          <w:p w14:paraId="1815C9AE" w14:textId="77777777" w:rsidR="00370766" w:rsidRPr="007033AF" w:rsidRDefault="00370766" w:rsidP="007033AF">
            <w:pPr>
              <w:spacing w:before="100" w:beforeAutospacing="1" w:after="240" w:line="480" w:lineRule="auto"/>
              <w:rPr>
                <w:rFonts w:eastAsia="Times New Roman" w:cs="Times New Roman"/>
                <w:sz w:val="24"/>
                <w:szCs w:val="24"/>
                <w:lang w:eastAsia="pl-PL"/>
              </w:rPr>
            </w:pPr>
            <w:r w:rsidRPr="007033AF">
              <w:rPr>
                <w:rFonts w:eastAsia="Times New Roman" w:cs="Times New Roman"/>
                <w:b/>
                <w:bCs/>
                <w:sz w:val="24"/>
                <w:szCs w:val="24"/>
                <w:lang w:eastAsia="pl-PL"/>
              </w:rPr>
              <w:lastRenderedPageBreak/>
              <w:t>Samogasnące</w:t>
            </w:r>
            <w:r w:rsidRPr="007033AF">
              <w:rPr>
                <w:rFonts w:eastAsia="Times New Roman" w:cs="Times New Roman"/>
                <w:sz w:val="24"/>
                <w:szCs w:val="24"/>
                <w:lang w:eastAsia="pl-PL"/>
              </w:rPr>
              <w:t xml:space="preserve"> </w:t>
            </w:r>
          </w:p>
        </w:tc>
        <w:tc>
          <w:tcPr>
            <w:tcW w:w="2831" w:type="dxa"/>
            <w:shd w:val="clear" w:color="auto" w:fill="00B050"/>
            <w:hideMark/>
          </w:tcPr>
          <w:p w14:paraId="16E6E29E" w14:textId="77777777" w:rsidR="00370766" w:rsidRPr="007033AF" w:rsidRDefault="00370766" w:rsidP="007033AF">
            <w:pPr>
              <w:spacing w:before="100" w:beforeAutospacing="1" w:after="240" w:line="480" w:lineRule="auto"/>
              <w:rPr>
                <w:rFonts w:eastAsia="Times New Roman" w:cs="Times New Roman"/>
                <w:sz w:val="24"/>
                <w:szCs w:val="24"/>
                <w:lang w:eastAsia="pl-PL"/>
              </w:rPr>
            </w:pPr>
          </w:p>
        </w:tc>
        <w:tc>
          <w:tcPr>
            <w:tcW w:w="3935" w:type="dxa"/>
            <w:shd w:val="pct10" w:color="auto" w:fill="FF0000"/>
          </w:tcPr>
          <w:p w14:paraId="32908909" w14:textId="77777777" w:rsidR="00370766" w:rsidRPr="007033AF" w:rsidRDefault="00370766" w:rsidP="007033AF">
            <w:pPr>
              <w:spacing w:before="100" w:beforeAutospacing="1" w:after="240" w:line="480" w:lineRule="auto"/>
              <w:rPr>
                <w:rFonts w:eastAsia="Times New Roman" w:cs="Times New Roman"/>
                <w:b/>
                <w:bCs/>
                <w:color w:val="F8F8F8"/>
                <w:sz w:val="24"/>
                <w:szCs w:val="24"/>
                <w:lang w:eastAsia="pl-PL"/>
              </w:rPr>
            </w:pPr>
            <w:r w:rsidRPr="007033AF">
              <w:rPr>
                <w:rFonts w:eastAsia="Times New Roman" w:cs="Times New Roman"/>
                <w:b/>
                <w:bCs/>
                <w:color w:val="F8F8F8"/>
                <w:sz w:val="24"/>
                <w:szCs w:val="24"/>
                <w:lang w:eastAsia="pl-PL"/>
              </w:rPr>
              <w:t>co najmniej E</w:t>
            </w:r>
          </w:p>
        </w:tc>
      </w:tr>
      <w:tr w:rsidR="00370766" w:rsidRPr="00D80002" w14:paraId="5A9060B8" w14:textId="77777777" w:rsidTr="00855E2C">
        <w:tc>
          <w:tcPr>
            <w:tcW w:w="2522" w:type="dxa"/>
            <w:gridSpan w:val="2"/>
            <w:hideMark/>
          </w:tcPr>
          <w:p w14:paraId="2B189416"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b/>
                <w:bCs/>
                <w:sz w:val="24"/>
                <w:szCs w:val="24"/>
                <w:lang w:eastAsia="pl-PL"/>
              </w:rPr>
              <w:t>Intensywnie dymiące</w:t>
            </w:r>
            <w:r w:rsidRPr="007033AF">
              <w:rPr>
                <w:rFonts w:eastAsia="Times New Roman" w:cs="Times New Roman"/>
                <w:sz w:val="24"/>
                <w:szCs w:val="24"/>
                <w:lang w:eastAsia="pl-PL"/>
              </w:rPr>
              <w:t xml:space="preserve"> </w:t>
            </w:r>
          </w:p>
        </w:tc>
        <w:tc>
          <w:tcPr>
            <w:tcW w:w="2831" w:type="dxa"/>
            <w:shd w:val="clear" w:color="auto" w:fill="00B050"/>
            <w:hideMark/>
          </w:tcPr>
          <w:p w14:paraId="68F5D872"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sz w:val="24"/>
                <w:szCs w:val="24"/>
                <w:lang w:eastAsia="pl-PL"/>
              </w:rPr>
              <w:t xml:space="preserve"> </w:t>
            </w:r>
          </w:p>
        </w:tc>
        <w:tc>
          <w:tcPr>
            <w:tcW w:w="3935" w:type="dxa"/>
            <w:shd w:val="pct10" w:color="auto" w:fill="FF0000"/>
          </w:tcPr>
          <w:p w14:paraId="3A7D800E" w14:textId="77777777" w:rsidR="00370766" w:rsidRPr="007033AF" w:rsidRDefault="00370766" w:rsidP="007033AF">
            <w:pPr>
              <w:spacing w:after="240" w:line="480" w:lineRule="auto"/>
              <w:rPr>
                <w:rFonts w:eastAsia="Times New Roman" w:cs="Times New Roman"/>
                <w:b/>
                <w:bCs/>
                <w:color w:val="F8F8F8"/>
                <w:sz w:val="24"/>
                <w:szCs w:val="24"/>
                <w:lang w:eastAsia="pl-PL"/>
              </w:rPr>
            </w:pPr>
            <w:r w:rsidRPr="007033AF">
              <w:rPr>
                <w:rFonts w:eastAsia="Times New Roman" w:cs="Times New Roman"/>
                <w:b/>
                <w:bCs/>
                <w:color w:val="F8F8F8"/>
                <w:sz w:val="24"/>
                <w:szCs w:val="24"/>
                <w:lang w:eastAsia="pl-PL"/>
              </w:rPr>
              <w:t xml:space="preserve">A2-s3,d0; A2-s3,d1; A2-s3,d2; </w:t>
            </w:r>
          </w:p>
          <w:p w14:paraId="7BA66F7A" w14:textId="77777777" w:rsidR="00370766" w:rsidRPr="007033AF" w:rsidRDefault="00370766" w:rsidP="007033AF">
            <w:pPr>
              <w:spacing w:after="240" w:line="480" w:lineRule="auto"/>
              <w:rPr>
                <w:rFonts w:eastAsia="Times New Roman" w:cs="Times New Roman"/>
                <w:b/>
                <w:bCs/>
                <w:color w:val="F8F8F8"/>
                <w:sz w:val="24"/>
                <w:szCs w:val="24"/>
                <w:lang w:eastAsia="pl-PL"/>
              </w:rPr>
            </w:pPr>
            <w:r w:rsidRPr="007033AF">
              <w:rPr>
                <w:rFonts w:eastAsia="Times New Roman" w:cs="Times New Roman"/>
                <w:b/>
                <w:bCs/>
                <w:color w:val="F8F8F8"/>
                <w:sz w:val="24"/>
                <w:szCs w:val="24"/>
                <w:lang w:eastAsia="pl-PL"/>
              </w:rPr>
              <w:t xml:space="preserve">B-s3,d0; B-s3,d1; B-s3,d2; </w:t>
            </w:r>
          </w:p>
          <w:p w14:paraId="3B0F85B8" w14:textId="77777777" w:rsidR="00370766" w:rsidRPr="007033AF" w:rsidRDefault="00370766" w:rsidP="007033AF">
            <w:pPr>
              <w:spacing w:after="240" w:line="480" w:lineRule="auto"/>
              <w:rPr>
                <w:rFonts w:eastAsia="Times New Roman" w:cs="Times New Roman"/>
                <w:b/>
                <w:bCs/>
                <w:color w:val="F8F8F8"/>
                <w:sz w:val="24"/>
                <w:szCs w:val="24"/>
                <w:lang w:eastAsia="pl-PL"/>
              </w:rPr>
            </w:pPr>
            <w:r w:rsidRPr="007033AF">
              <w:rPr>
                <w:rFonts w:eastAsia="Times New Roman" w:cs="Times New Roman"/>
                <w:b/>
                <w:bCs/>
                <w:color w:val="F8F8F8"/>
                <w:sz w:val="24"/>
                <w:szCs w:val="24"/>
                <w:lang w:eastAsia="pl-PL"/>
              </w:rPr>
              <w:t xml:space="preserve">C-s3,d0; C-s3,d1; C-s3,d2; </w:t>
            </w:r>
          </w:p>
          <w:p w14:paraId="5D89BAFC" w14:textId="77777777" w:rsidR="00370766" w:rsidRPr="007033AF" w:rsidRDefault="00370766" w:rsidP="007033AF">
            <w:pPr>
              <w:spacing w:after="240" w:line="480" w:lineRule="auto"/>
              <w:rPr>
                <w:rFonts w:eastAsia="Times New Roman" w:cs="Times New Roman"/>
                <w:b/>
                <w:bCs/>
                <w:color w:val="F8F8F8"/>
                <w:sz w:val="24"/>
                <w:szCs w:val="24"/>
                <w:lang w:val="en-US" w:eastAsia="pl-PL"/>
              </w:rPr>
            </w:pPr>
            <w:r w:rsidRPr="007033AF">
              <w:rPr>
                <w:rFonts w:eastAsia="Times New Roman" w:cs="Times New Roman"/>
                <w:b/>
                <w:bCs/>
                <w:color w:val="F8F8F8"/>
                <w:sz w:val="24"/>
                <w:szCs w:val="24"/>
                <w:lang w:val="en-US" w:eastAsia="pl-PL"/>
              </w:rPr>
              <w:t xml:space="preserve">D-s3,d0; D-s3,d1; D-s3,d2; </w:t>
            </w:r>
          </w:p>
          <w:p w14:paraId="07D738E8" w14:textId="77777777" w:rsidR="00370766" w:rsidRPr="007033AF" w:rsidRDefault="00370766" w:rsidP="007033AF">
            <w:pPr>
              <w:spacing w:after="240" w:line="480" w:lineRule="auto"/>
              <w:rPr>
                <w:rFonts w:eastAsia="Times New Roman" w:cs="Times New Roman"/>
                <w:b/>
                <w:bCs/>
                <w:color w:val="F8F8F8"/>
                <w:sz w:val="24"/>
                <w:szCs w:val="24"/>
                <w:lang w:val="en-US" w:eastAsia="pl-PL"/>
              </w:rPr>
            </w:pPr>
            <w:r w:rsidRPr="007033AF">
              <w:rPr>
                <w:rFonts w:eastAsia="Times New Roman" w:cs="Times New Roman"/>
                <w:b/>
                <w:bCs/>
                <w:color w:val="F8F8F8"/>
                <w:sz w:val="24"/>
                <w:szCs w:val="24"/>
                <w:lang w:val="en-US" w:eastAsia="pl-PL"/>
              </w:rPr>
              <w:t xml:space="preserve">E-d2; E; </w:t>
            </w:r>
          </w:p>
          <w:p w14:paraId="66AECA36" w14:textId="77777777" w:rsidR="00370766" w:rsidRPr="007033AF" w:rsidRDefault="00370766" w:rsidP="007033AF">
            <w:pPr>
              <w:spacing w:after="240" w:line="480" w:lineRule="auto"/>
              <w:rPr>
                <w:rFonts w:eastAsia="Times New Roman" w:cs="Times New Roman"/>
                <w:b/>
                <w:bCs/>
                <w:color w:val="F8F8F8"/>
                <w:sz w:val="24"/>
                <w:szCs w:val="24"/>
                <w:lang w:eastAsia="pl-PL"/>
              </w:rPr>
            </w:pPr>
            <w:r w:rsidRPr="007033AF">
              <w:rPr>
                <w:rFonts w:eastAsia="Times New Roman" w:cs="Times New Roman"/>
                <w:b/>
                <w:bCs/>
                <w:color w:val="F8F8F8"/>
                <w:sz w:val="24"/>
                <w:szCs w:val="24"/>
                <w:lang w:eastAsia="pl-PL"/>
              </w:rPr>
              <w:t>F</w:t>
            </w:r>
          </w:p>
        </w:tc>
      </w:tr>
    </w:tbl>
    <w:p w14:paraId="6FDB4A48" w14:textId="77777777" w:rsidR="00370766" w:rsidRPr="007033AF" w:rsidRDefault="00370766" w:rsidP="007033AF">
      <w:pPr>
        <w:spacing w:after="240" w:line="480" w:lineRule="auto"/>
        <w:rPr>
          <w:rFonts w:eastAsia="Times New Roman" w:cs="Times New Roman"/>
          <w:sz w:val="24"/>
          <w:szCs w:val="24"/>
          <w:lang w:eastAsia="pl-PL"/>
        </w:rPr>
      </w:pPr>
      <w:r w:rsidRPr="007033AF">
        <w:rPr>
          <w:rFonts w:eastAsia="Times New Roman" w:cs="Times New Roman"/>
          <w:b/>
          <w:bCs/>
          <w:sz w:val="24"/>
          <w:szCs w:val="24"/>
          <w:lang w:eastAsia="pl-PL"/>
        </w:rPr>
        <w:t>Palność</w:t>
      </w:r>
      <w:r w:rsidRPr="007033AF">
        <w:rPr>
          <w:rFonts w:eastAsia="Times New Roman" w:cs="Times New Roman"/>
          <w:sz w:val="24"/>
          <w:szCs w:val="24"/>
          <w:lang w:eastAsia="pl-PL"/>
        </w:rPr>
        <w:t xml:space="preserve"> </w:t>
      </w:r>
      <w:r w:rsidRPr="007033AF">
        <w:rPr>
          <w:rFonts w:eastAsia="Times New Roman" w:cs="Times New Roman"/>
          <w:b/>
          <w:sz w:val="24"/>
          <w:szCs w:val="24"/>
          <w:lang w:eastAsia="pl-PL"/>
        </w:rPr>
        <w:t>posadzek (w tym wykładzin podłogowych)</w:t>
      </w:r>
      <w:r w:rsidRPr="007033AF">
        <w:rPr>
          <w:rFonts w:eastAsia="Times New Roman" w:cs="Times New Roman"/>
          <w:sz w:val="24"/>
          <w:szCs w:val="24"/>
          <w:lang w:eastAsia="pl-PL"/>
        </w:rPr>
        <w:t xml:space="preserve"> </w:t>
      </w:r>
    </w:p>
    <w:p w14:paraId="4ABDAB62" w14:textId="77777777" w:rsidR="00370766" w:rsidRPr="00D80002" w:rsidRDefault="00370766" w:rsidP="007033AF">
      <w:pPr>
        <w:spacing w:after="240" w:line="480" w:lineRule="auto"/>
        <w:rPr>
          <w:rFonts w:ascii="Times New Roman" w:eastAsia="Times New Roman" w:hAnsi="Times New Roman" w:cs="Times New Roman"/>
          <w:sz w:val="24"/>
          <w:szCs w:val="24"/>
          <w:lang w:eastAsia="pl-PL"/>
        </w:rPr>
      </w:pPr>
      <w:r w:rsidRPr="007033AF">
        <w:rPr>
          <w:rFonts w:eastAsia="Times New Roman" w:cs="Times New Roman"/>
          <w:b/>
          <w:bCs/>
          <w:sz w:val="24"/>
          <w:szCs w:val="24"/>
          <w:lang w:eastAsia="pl-PL"/>
        </w:rPr>
        <w:t>Tabela 2</w:t>
      </w:r>
      <w:r w:rsidRPr="00D80002">
        <w:rPr>
          <w:rFonts w:ascii="Times New Roman" w:eastAsia="Times New Roman" w:hAnsi="Times New Roman" w:cs="Times New Roman"/>
          <w:b/>
          <w:bCs/>
          <w:sz w:val="24"/>
          <w:szCs w:val="24"/>
          <w:lang w:eastAsia="pl-PL"/>
        </w:rPr>
        <w:t xml:space="preserve"> </w:t>
      </w:r>
    </w:p>
    <w:tbl>
      <w:tblPr>
        <w:tblStyle w:val="Tabela-Siatka"/>
        <w:tblW w:w="7479" w:type="dxa"/>
        <w:tblLook w:val="04A0" w:firstRow="1" w:lastRow="0" w:firstColumn="1" w:lastColumn="0" w:noHBand="0" w:noVBand="1"/>
      </w:tblPr>
      <w:tblGrid>
        <w:gridCol w:w="3369"/>
        <w:gridCol w:w="4110"/>
      </w:tblGrid>
      <w:tr w:rsidR="00370766" w:rsidRPr="00D80002" w14:paraId="0C0A3A8C" w14:textId="77777777" w:rsidTr="001A1E85">
        <w:tc>
          <w:tcPr>
            <w:tcW w:w="3369" w:type="dxa"/>
            <w:shd w:val="clear" w:color="auto" w:fill="C6D9F1" w:themeFill="text2" w:themeFillTint="33"/>
            <w:hideMark/>
          </w:tcPr>
          <w:p w14:paraId="6964B8EC" w14:textId="77777777" w:rsidR="00370766" w:rsidRPr="007033AF" w:rsidRDefault="00370766" w:rsidP="007033AF">
            <w:pPr>
              <w:spacing w:before="100" w:beforeAutospacing="1" w:after="240" w:line="480" w:lineRule="auto"/>
              <w:rPr>
                <w:rFonts w:eastAsia="Times New Roman" w:cs="Times New Roman"/>
                <w:b/>
                <w:sz w:val="24"/>
                <w:szCs w:val="24"/>
                <w:lang w:eastAsia="pl-PL"/>
              </w:rPr>
            </w:pPr>
            <w:r w:rsidRPr="007033AF">
              <w:rPr>
                <w:rFonts w:eastAsia="Times New Roman" w:cs="Times New Roman"/>
                <w:b/>
                <w:sz w:val="24"/>
                <w:szCs w:val="24"/>
                <w:lang w:eastAsia="pl-PL"/>
              </w:rPr>
              <w:t xml:space="preserve">Określenia dotyczące palności stosowane w rozporządzeniu </w:t>
            </w:r>
          </w:p>
        </w:tc>
        <w:tc>
          <w:tcPr>
            <w:tcW w:w="4110" w:type="dxa"/>
            <w:shd w:val="clear" w:color="auto" w:fill="C6D9F1" w:themeFill="text2" w:themeFillTint="33"/>
            <w:hideMark/>
          </w:tcPr>
          <w:p w14:paraId="58172C45" w14:textId="77777777" w:rsidR="00370766" w:rsidRPr="007033AF" w:rsidRDefault="00370766" w:rsidP="007033AF">
            <w:pPr>
              <w:spacing w:before="100" w:beforeAutospacing="1" w:after="240" w:line="480" w:lineRule="auto"/>
              <w:rPr>
                <w:rFonts w:eastAsia="Times New Roman" w:cs="Times New Roman"/>
                <w:b/>
                <w:sz w:val="24"/>
                <w:szCs w:val="24"/>
                <w:lang w:eastAsia="pl-PL"/>
              </w:rPr>
            </w:pPr>
            <w:r w:rsidRPr="007033AF">
              <w:rPr>
                <w:rFonts w:eastAsia="Times New Roman" w:cs="Times New Roman"/>
                <w:b/>
                <w:sz w:val="24"/>
                <w:szCs w:val="24"/>
                <w:lang w:eastAsia="pl-PL"/>
              </w:rPr>
              <w:t xml:space="preserve">Klasy reakcji na ogień zgodnie z PN-EN 13501-1:2008 </w:t>
            </w:r>
          </w:p>
        </w:tc>
      </w:tr>
      <w:tr w:rsidR="00370766" w:rsidRPr="00D80002" w14:paraId="40EE611C" w14:textId="77777777" w:rsidTr="00E50C74">
        <w:tc>
          <w:tcPr>
            <w:tcW w:w="3369" w:type="dxa"/>
            <w:hideMark/>
          </w:tcPr>
          <w:p w14:paraId="7F74BA6A" w14:textId="77777777" w:rsidR="00370766" w:rsidRPr="007033AF" w:rsidRDefault="00370766" w:rsidP="007033AF">
            <w:pPr>
              <w:spacing w:before="100" w:beforeAutospacing="1" w:after="240" w:line="480" w:lineRule="auto"/>
              <w:rPr>
                <w:rFonts w:eastAsia="Times New Roman" w:cs="Times New Roman"/>
                <w:sz w:val="24"/>
                <w:szCs w:val="24"/>
                <w:lang w:eastAsia="pl-PL"/>
              </w:rPr>
            </w:pPr>
            <w:r w:rsidRPr="007033AF">
              <w:rPr>
                <w:rFonts w:eastAsia="Times New Roman" w:cs="Times New Roman"/>
                <w:bCs/>
                <w:sz w:val="24"/>
                <w:szCs w:val="24"/>
                <w:lang w:eastAsia="pl-PL"/>
              </w:rPr>
              <w:t>Niepalne</w:t>
            </w:r>
            <w:r w:rsidRPr="007033AF">
              <w:rPr>
                <w:rFonts w:eastAsia="Times New Roman" w:cs="Times New Roman"/>
                <w:sz w:val="24"/>
                <w:szCs w:val="24"/>
                <w:lang w:eastAsia="pl-PL"/>
              </w:rPr>
              <w:t xml:space="preserve"> </w:t>
            </w:r>
          </w:p>
        </w:tc>
        <w:tc>
          <w:tcPr>
            <w:tcW w:w="4110" w:type="dxa"/>
            <w:hideMark/>
          </w:tcPr>
          <w:p w14:paraId="3C205F22" w14:textId="77777777" w:rsidR="00370766" w:rsidRPr="007033AF" w:rsidRDefault="00370766" w:rsidP="007033AF">
            <w:pPr>
              <w:spacing w:before="100" w:beforeAutospacing="1" w:after="240" w:line="480" w:lineRule="auto"/>
              <w:rPr>
                <w:rFonts w:eastAsia="Times New Roman" w:cs="Times New Roman"/>
                <w:sz w:val="24"/>
                <w:szCs w:val="24"/>
                <w:lang w:val="en-US" w:eastAsia="pl-PL"/>
              </w:rPr>
            </w:pPr>
            <w:r w:rsidRPr="007033AF">
              <w:rPr>
                <w:rFonts w:eastAsia="Times New Roman" w:cs="Times New Roman"/>
                <w:sz w:val="24"/>
                <w:szCs w:val="24"/>
                <w:lang w:val="en-US" w:eastAsia="pl-PL"/>
              </w:rPr>
              <w:t>A1</w:t>
            </w:r>
            <w:r w:rsidRPr="007033AF">
              <w:rPr>
                <w:rFonts w:eastAsia="Times New Roman" w:cs="Times New Roman"/>
                <w:sz w:val="24"/>
                <w:szCs w:val="24"/>
                <w:vertAlign w:val="subscript"/>
                <w:lang w:val="en-US" w:eastAsia="pl-PL"/>
              </w:rPr>
              <w:t>fl</w:t>
            </w:r>
            <w:r w:rsidRPr="007033AF">
              <w:rPr>
                <w:rFonts w:eastAsia="Times New Roman" w:cs="Times New Roman"/>
                <w:sz w:val="24"/>
                <w:szCs w:val="24"/>
                <w:lang w:val="en-US" w:eastAsia="pl-PL"/>
              </w:rPr>
              <w:t>; A2</w:t>
            </w:r>
            <w:r w:rsidRPr="007033AF">
              <w:rPr>
                <w:rFonts w:eastAsia="Times New Roman" w:cs="Times New Roman"/>
                <w:sz w:val="24"/>
                <w:szCs w:val="24"/>
                <w:vertAlign w:val="subscript"/>
                <w:lang w:val="en-US" w:eastAsia="pl-PL"/>
              </w:rPr>
              <w:t>fl</w:t>
            </w:r>
            <w:r w:rsidRPr="007033AF">
              <w:rPr>
                <w:rFonts w:eastAsia="Times New Roman" w:cs="Times New Roman"/>
                <w:sz w:val="24"/>
                <w:szCs w:val="24"/>
                <w:lang w:val="en-US" w:eastAsia="pl-PL"/>
              </w:rPr>
              <w:t>-s1; A2</w:t>
            </w:r>
            <w:r w:rsidRPr="007033AF">
              <w:rPr>
                <w:rFonts w:eastAsia="Times New Roman" w:cs="Times New Roman"/>
                <w:sz w:val="24"/>
                <w:szCs w:val="24"/>
                <w:vertAlign w:val="subscript"/>
                <w:lang w:val="en-US" w:eastAsia="pl-PL"/>
              </w:rPr>
              <w:t>fl</w:t>
            </w:r>
            <w:r w:rsidRPr="007033AF">
              <w:rPr>
                <w:rFonts w:eastAsia="Times New Roman" w:cs="Times New Roman"/>
                <w:sz w:val="24"/>
                <w:szCs w:val="24"/>
                <w:lang w:val="en-US" w:eastAsia="pl-PL"/>
              </w:rPr>
              <w:t xml:space="preserve">-s2 </w:t>
            </w:r>
          </w:p>
        </w:tc>
      </w:tr>
      <w:tr w:rsidR="00370766" w:rsidRPr="00D80002" w14:paraId="55E2D737" w14:textId="77777777" w:rsidTr="00E50C74">
        <w:tc>
          <w:tcPr>
            <w:tcW w:w="3369" w:type="dxa"/>
            <w:hideMark/>
          </w:tcPr>
          <w:p w14:paraId="14104D23" w14:textId="77777777" w:rsidR="00370766" w:rsidRPr="007033AF" w:rsidRDefault="00370766" w:rsidP="007033AF">
            <w:pPr>
              <w:spacing w:before="100" w:beforeAutospacing="1" w:after="240" w:line="480" w:lineRule="auto"/>
              <w:rPr>
                <w:rFonts w:eastAsia="Times New Roman" w:cs="Times New Roman"/>
                <w:sz w:val="24"/>
                <w:szCs w:val="24"/>
                <w:lang w:eastAsia="pl-PL"/>
              </w:rPr>
            </w:pPr>
            <w:r w:rsidRPr="007033AF">
              <w:rPr>
                <w:rFonts w:eastAsia="Times New Roman" w:cs="Times New Roman"/>
                <w:bCs/>
                <w:sz w:val="24"/>
                <w:szCs w:val="24"/>
                <w:lang w:eastAsia="pl-PL"/>
              </w:rPr>
              <w:t>Trudno zapalne</w:t>
            </w:r>
            <w:r w:rsidRPr="007033AF">
              <w:rPr>
                <w:rFonts w:eastAsia="Times New Roman" w:cs="Times New Roman"/>
                <w:sz w:val="24"/>
                <w:szCs w:val="24"/>
                <w:lang w:eastAsia="pl-PL"/>
              </w:rPr>
              <w:t xml:space="preserve"> </w:t>
            </w:r>
          </w:p>
        </w:tc>
        <w:tc>
          <w:tcPr>
            <w:tcW w:w="4110" w:type="dxa"/>
            <w:hideMark/>
          </w:tcPr>
          <w:p w14:paraId="506BE2A6" w14:textId="77777777" w:rsidR="00370766" w:rsidRPr="007033AF" w:rsidRDefault="00370766" w:rsidP="007033AF">
            <w:pPr>
              <w:spacing w:before="100" w:beforeAutospacing="1" w:after="240" w:line="480" w:lineRule="auto"/>
              <w:rPr>
                <w:rFonts w:eastAsia="Times New Roman" w:cs="Times New Roman"/>
                <w:sz w:val="24"/>
                <w:szCs w:val="24"/>
                <w:lang w:val="en-US" w:eastAsia="pl-PL"/>
              </w:rPr>
            </w:pPr>
            <w:r w:rsidRPr="007033AF">
              <w:rPr>
                <w:rFonts w:eastAsia="Times New Roman" w:cs="Times New Roman"/>
                <w:sz w:val="24"/>
                <w:szCs w:val="24"/>
                <w:lang w:val="en-US" w:eastAsia="pl-PL"/>
              </w:rPr>
              <w:t>B</w:t>
            </w:r>
            <w:r w:rsidRPr="007033AF">
              <w:rPr>
                <w:rFonts w:eastAsia="Times New Roman" w:cs="Times New Roman"/>
                <w:sz w:val="24"/>
                <w:szCs w:val="24"/>
                <w:vertAlign w:val="subscript"/>
                <w:lang w:val="en-US" w:eastAsia="pl-PL"/>
              </w:rPr>
              <w:t>fl</w:t>
            </w:r>
            <w:r w:rsidRPr="007033AF">
              <w:rPr>
                <w:rFonts w:eastAsia="Times New Roman" w:cs="Times New Roman"/>
                <w:sz w:val="24"/>
                <w:szCs w:val="24"/>
                <w:lang w:val="en-US" w:eastAsia="pl-PL"/>
              </w:rPr>
              <w:t>-s1; B</w:t>
            </w:r>
            <w:r w:rsidRPr="007033AF">
              <w:rPr>
                <w:rFonts w:eastAsia="Times New Roman" w:cs="Times New Roman"/>
                <w:sz w:val="24"/>
                <w:szCs w:val="24"/>
                <w:vertAlign w:val="subscript"/>
                <w:lang w:val="en-US" w:eastAsia="pl-PL"/>
              </w:rPr>
              <w:t>fl</w:t>
            </w:r>
            <w:r w:rsidRPr="007033AF">
              <w:rPr>
                <w:rFonts w:eastAsia="Times New Roman" w:cs="Times New Roman"/>
                <w:sz w:val="24"/>
                <w:szCs w:val="24"/>
                <w:lang w:val="en-US" w:eastAsia="pl-PL"/>
              </w:rPr>
              <w:t>-s2; C</w:t>
            </w:r>
            <w:r w:rsidRPr="007033AF">
              <w:rPr>
                <w:rFonts w:eastAsia="Times New Roman" w:cs="Times New Roman"/>
                <w:sz w:val="24"/>
                <w:szCs w:val="24"/>
                <w:vertAlign w:val="subscript"/>
                <w:lang w:val="en-US" w:eastAsia="pl-PL"/>
              </w:rPr>
              <w:t>fl</w:t>
            </w:r>
            <w:r w:rsidRPr="007033AF">
              <w:rPr>
                <w:rFonts w:eastAsia="Times New Roman" w:cs="Times New Roman"/>
                <w:sz w:val="24"/>
                <w:szCs w:val="24"/>
                <w:lang w:val="en-US" w:eastAsia="pl-PL"/>
              </w:rPr>
              <w:t>-s1; C</w:t>
            </w:r>
            <w:r w:rsidRPr="007033AF">
              <w:rPr>
                <w:rFonts w:eastAsia="Times New Roman" w:cs="Times New Roman"/>
                <w:sz w:val="24"/>
                <w:szCs w:val="24"/>
                <w:vertAlign w:val="subscript"/>
                <w:lang w:val="en-US" w:eastAsia="pl-PL"/>
              </w:rPr>
              <w:t>fl</w:t>
            </w:r>
            <w:r w:rsidRPr="007033AF">
              <w:rPr>
                <w:rFonts w:eastAsia="Times New Roman" w:cs="Times New Roman"/>
                <w:sz w:val="24"/>
                <w:szCs w:val="24"/>
                <w:lang w:val="en-US" w:eastAsia="pl-PL"/>
              </w:rPr>
              <w:t xml:space="preserve">-s2 </w:t>
            </w:r>
          </w:p>
        </w:tc>
      </w:tr>
      <w:tr w:rsidR="00370766" w:rsidRPr="00D80002" w14:paraId="571020C9" w14:textId="77777777" w:rsidTr="00E50C74">
        <w:tc>
          <w:tcPr>
            <w:tcW w:w="3369" w:type="dxa"/>
            <w:hideMark/>
          </w:tcPr>
          <w:p w14:paraId="7A673BCF" w14:textId="77777777" w:rsidR="00370766" w:rsidRPr="007033AF" w:rsidRDefault="00370766" w:rsidP="007033AF">
            <w:pPr>
              <w:spacing w:before="100" w:beforeAutospacing="1" w:after="240" w:line="480" w:lineRule="auto"/>
              <w:rPr>
                <w:rFonts w:eastAsia="Times New Roman" w:cs="Times New Roman"/>
                <w:sz w:val="24"/>
                <w:szCs w:val="24"/>
                <w:lang w:eastAsia="pl-PL"/>
              </w:rPr>
            </w:pPr>
            <w:r w:rsidRPr="007033AF">
              <w:rPr>
                <w:rFonts w:eastAsia="Times New Roman" w:cs="Times New Roman"/>
                <w:bCs/>
                <w:sz w:val="24"/>
                <w:szCs w:val="24"/>
                <w:lang w:eastAsia="pl-PL"/>
              </w:rPr>
              <w:t>Łatwo zapalne</w:t>
            </w:r>
            <w:r w:rsidRPr="007033AF">
              <w:rPr>
                <w:rFonts w:eastAsia="Times New Roman" w:cs="Times New Roman"/>
                <w:sz w:val="24"/>
                <w:szCs w:val="24"/>
                <w:lang w:eastAsia="pl-PL"/>
              </w:rPr>
              <w:t xml:space="preserve"> </w:t>
            </w:r>
          </w:p>
        </w:tc>
        <w:tc>
          <w:tcPr>
            <w:tcW w:w="4110" w:type="dxa"/>
            <w:hideMark/>
          </w:tcPr>
          <w:p w14:paraId="656E6471" w14:textId="77777777" w:rsidR="00370766" w:rsidRPr="007033AF" w:rsidRDefault="00370766" w:rsidP="007033AF">
            <w:pPr>
              <w:spacing w:before="100" w:beforeAutospacing="1" w:after="240" w:line="480" w:lineRule="auto"/>
              <w:rPr>
                <w:rFonts w:eastAsia="Times New Roman" w:cs="Times New Roman"/>
                <w:sz w:val="24"/>
                <w:szCs w:val="24"/>
                <w:lang w:val="en-US" w:eastAsia="pl-PL"/>
              </w:rPr>
            </w:pPr>
            <w:r w:rsidRPr="007033AF">
              <w:rPr>
                <w:rFonts w:eastAsia="Times New Roman" w:cs="Times New Roman"/>
                <w:sz w:val="24"/>
                <w:szCs w:val="24"/>
                <w:lang w:val="en-US" w:eastAsia="pl-PL"/>
              </w:rPr>
              <w:t>D</w:t>
            </w:r>
            <w:r w:rsidRPr="007033AF">
              <w:rPr>
                <w:rFonts w:eastAsia="Times New Roman" w:cs="Times New Roman"/>
                <w:sz w:val="24"/>
                <w:szCs w:val="24"/>
                <w:vertAlign w:val="subscript"/>
                <w:lang w:val="en-US" w:eastAsia="pl-PL"/>
              </w:rPr>
              <w:t>fl</w:t>
            </w:r>
            <w:r w:rsidRPr="007033AF">
              <w:rPr>
                <w:rFonts w:eastAsia="Times New Roman" w:cs="Times New Roman"/>
                <w:sz w:val="24"/>
                <w:szCs w:val="24"/>
                <w:lang w:val="en-US" w:eastAsia="pl-PL"/>
              </w:rPr>
              <w:t>-s1; D</w:t>
            </w:r>
            <w:r w:rsidRPr="007033AF">
              <w:rPr>
                <w:rFonts w:eastAsia="Times New Roman" w:cs="Times New Roman"/>
                <w:sz w:val="24"/>
                <w:szCs w:val="24"/>
                <w:vertAlign w:val="subscript"/>
                <w:lang w:val="en-US" w:eastAsia="pl-PL"/>
              </w:rPr>
              <w:t>fl</w:t>
            </w:r>
            <w:r w:rsidRPr="007033AF">
              <w:rPr>
                <w:rFonts w:eastAsia="Times New Roman" w:cs="Times New Roman"/>
                <w:sz w:val="24"/>
                <w:szCs w:val="24"/>
                <w:lang w:val="en-US" w:eastAsia="pl-PL"/>
              </w:rPr>
              <w:t>-s2; E</w:t>
            </w:r>
            <w:r w:rsidRPr="007033AF">
              <w:rPr>
                <w:rFonts w:eastAsia="Times New Roman" w:cs="Times New Roman"/>
                <w:sz w:val="24"/>
                <w:szCs w:val="24"/>
                <w:vertAlign w:val="subscript"/>
                <w:lang w:val="en-US" w:eastAsia="pl-PL"/>
              </w:rPr>
              <w:t>fl</w:t>
            </w:r>
            <w:r w:rsidRPr="007033AF">
              <w:rPr>
                <w:rFonts w:eastAsia="Times New Roman" w:cs="Times New Roman"/>
                <w:sz w:val="24"/>
                <w:szCs w:val="24"/>
                <w:lang w:val="en-US" w:eastAsia="pl-PL"/>
              </w:rPr>
              <w:t>; F</w:t>
            </w:r>
            <w:r w:rsidRPr="007033AF">
              <w:rPr>
                <w:rFonts w:eastAsia="Times New Roman" w:cs="Times New Roman"/>
                <w:sz w:val="24"/>
                <w:szCs w:val="24"/>
                <w:vertAlign w:val="subscript"/>
                <w:lang w:val="en-US" w:eastAsia="pl-PL"/>
              </w:rPr>
              <w:t>fl</w:t>
            </w:r>
            <w:r w:rsidRPr="007033AF">
              <w:rPr>
                <w:rFonts w:eastAsia="Times New Roman" w:cs="Times New Roman"/>
                <w:sz w:val="24"/>
                <w:szCs w:val="24"/>
                <w:lang w:val="en-US" w:eastAsia="pl-PL"/>
              </w:rPr>
              <w:t xml:space="preserve"> </w:t>
            </w:r>
          </w:p>
        </w:tc>
      </w:tr>
      <w:tr w:rsidR="00370766" w:rsidRPr="00D80002" w14:paraId="4B7C3699" w14:textId="77777777" w:rsidTr="00E50C74">
        <w:tc>
          <w:tcPr>
            <w:tcW w:w="3369" w:type="dxa"/>
            <w:hideMark/>
          </w:tcPr>
          <w:p w14:paraId="20C6A1C7" w14:textId="77777777" w:rsidR="00370766" w:rsidRPr="007033AF" w:rsidRDefault="00370766" w:rsidP="007033AF">
            <w:pPr>
              <w:spacing w:before="100" w:beforeAutospacing="1" w:after="240" w:line="480" w:lineRule="auto"/>
              <w:rPr>
                <w:rFonts w:eastAsia="Times New Roman" w:cs="Times New Roman"/>
                <w:sz w:val="24"/>
                <w:szCs w:val="24"/>
                <w:lang w:eastAsia="pl-PL"/>
              </w:rPr>
            </w:pPr>
            <w:r w:rsidRPr="007033AF">
              <w:rPr>
                <w:rFonts w:eastAsia="Times New Roman" w:cs="Times New Roman"/>
                <w:bCs/>
                <w:sz w:val="24"/>
                <w:szCs w:val="24"/>
                <w:lang w:eastAsia="pl-PL"/>
              </w:rPr>
              <w:t>Intensywnie dymiące</w:t>
            </w:r>
            <w:r w:rsidRPr="007033AF">
              <w:rPr>
                <w:rFonts w:eastAsia="Times New Roman" w:cs="Times New Roman"/>
                <w:sz w:val="24"/>
                <w:szCs w:val="24"/>
                <w:lang w:eastAsia="pl-PL"/>
              </w:rPr>
              <w:t xml:space="preserve"> </w:t>
            </w:r>
          </w:p>
        </w:tc>
        <w:tc>
          <w:tcPr>
            <w:tcW w:w="4110" w:type="dxa"/>
            <w:hideMark/>
          </w:tcPr>
          <w:p w14:paraId="7F391233" w14:textId="77777777" w:rsidR="00370766" w:rsidRPr="007033AF" w:rsidRDefault="00370766" w:rsidP="007033AF">
            <w:pPr>
              <w:spacing w:before="100" w:beforeAutospacing="1" w:after="240" w:line="480" w:lineRule="auto"/>
              <w:rPr>
                <w:rFonts w:eastAsia="Times New Roman" w:cs="Times New Roman"/>
                <w:sz w:val="24"/>
                <w:szCs w:val="24"/>
                <w:lang w:val="en-US" w:eastAsia="pl-PL"/>
              </w:rPr>
            </w:pPr>
            <w:r w:rsidRPr="007033AF">
              <w:rPr>
                <w:rFonts w:eastAsia="Times New Roman" w:cs="Times New Roman"/>
                <w:sz w:val="24"/>
                <w:szCs w:val="24"/>
                <w:lang w:val="en-US" w:eastAsia="pl-PL"/>
              </w:rPr>
              <w:t>A2</w:t>
            </w:r>
            <w:r w:rsidRPr="007033AF">
              <w:rPr>
                <w:rFonts w:eastAsia="Times New Roman" w:cs="Times New Roman"/>
                <w:sz w:val="24"/>
                <w:szCs w:val="24"/>
                <w:vertAlign w:val="subscript"/>
                <w:lang w:val="en-US" w:eastAsia="pl-PL"/>
              </w:rPr>
              <w:t>fl</w:t>
            </w:r>
            <w:r w:rsidRPr="007033AF">
              <w:rPr>
                <w:rFonts w:eastAsia="Times New Roman" w:cs="Times New Roman"/>
                <w:sz w:val="24"/>
                <w:szCs w:val="24"/>
                <w:lang w:val="en-US" w:eastAsia="pl-PL"/>
              </w:rPr>
              <w:t>-s2; B</w:t>
            </w:r>
            <w:r w:rsidRPr="007033AF">
              <w:rPr>
                <w:rFonts w:eastAsia="Times New Roman" w:cs="Times New Roman"/>
                <w:sz w:val="24"/>
                <w:szCs w:val="24"/>
                <w:vertAlign w:val="subscript"/>
                <w:lang w:val="en-US" w:eastAsia="pl-PL"/>
              </w:rPr>
              <w:t>fl</w:t>
            </w:r>
            <w:r w:rsidRPr="007033AF">
              <w:rPr>
                <w:rFonts w:eastAsia="Times New Roman" w:cs="Times New Roman"/>
                <w:sz w:val="24"/>
                <w:szCs w:val="24"/>
                <w:lang w:val="en-US" w:eastAsia="pl-PL"/>
              </w:rPr>
              <w:t>-s2; C</w:t>
            </w:r>
            <w:r w:rsidRPr="007033AF">
              <w:rPr>
                <w:rFonts w:eastAsia="Times New Roman" w:cs="Times New Roman"/>
                <w:sz w:val="24"/>
                <w:szCs w:val="24"/>
                <w:vertAlign w:val="subscript"/>
                <w:lang w:val="en-US" w:eastAsia="pl-PL"/>
              </w:rPr>
              <w:t>fl</w:t>
            </w:r>
            <w:r w:rsidRPr="007033AF">
              <w:rPr>
                <w:rFonts w:eastAsia="Times New Roman" w:cs="Times New Roman"/>
                <w:sz w:val="24"/>
                <w:szCs w:val="24"/>
                <w:lang w:val="en-US" w:eastAsia="pl-PL"/>
              </w:rPr>
              <w:t>-s2; D</w:t>
            </w:r>
            <w:r w:rsidRPr="007033AF">
              <w:rPr>
                <w:rFonts w:eastAsia="Times New Roman" w:cs="Times New Roman"/>
                <w:sz w:val="24"/>
                <w:szCs w:val="24"/>
                <w:vertAlign w:val="subscript"/>
                <w:lang w:val="en-US" w:eastAsia="pl-PL"/>
              </w:rPr>
              <w:t>fl</w:t>
            </w:r>
            <w:r w:rsidRPr="007033AF">
              <w:rPr>
                <w:rFonts w:eastAsia="Times New Roman" w:cs="Times New Roman"/>
                <w:sz w:val="24"/>
                <w:szCs w:val="24"/>
                <w:lang w:val="en-US" w:eastAsia="pl-PL"/>
              </w:rPr>
              <w:t>-s2; E</w:t>
            </w:r>
            <w:r w:rsidRPr="007033AF">
              <w:rPr>
                <w:rFonts w:eastAsia="Times New Roman" w:cs="Times New Roman"/>
                <w:sz w:val="24"/>
                <w:szCs w:val="24"/>
                <w:vertAlign w:val="subscript"/>
                <w:lang w:val="en-US" w:eastAsia="pl-PL"/>
              </w:rPr>
              <w:t>fl</w:t>
            </w:r>
            <w:r w:rsidRPr="007033AF">
              <w:rPr>
                <w:rFonts w:eastAsia="Times New Roman" w:cs="Times New Roman"/>
                <w:sz w:val="24"/>
                <w:szCs w:val="24"/>
                <w:lang w:val="en-US" w:eastAsia="pl-PL"/>
              </w:rPr>
              <w:t>; F</w:t>
            </w:r>
            <w:r w:rsidRPr="007033AF">
              <w:rPr>
                <w:rFonts w:eastAsia="Times New Roman" w:cs="Times New Roman"/>
                <w:sz w:val="24"/>
                <w:szCs w:val="24"/>
                <w:vertAlign w:val="subscript"/>
                <w:lang w:val="en-US" w:eastAsia="pl-PL"/>
              </w:rPr>
              <w:t>fl</w:t>
            </w:r>
            <w:r w:rsidRPr="007033AF">
              <w:rPr>
                <w:rFonts w:eastAsia="Times New Roman" w:cs="Times New Roman"/>
                <w:sz w:val="24"/>
                <w:szCs w:val="24"/>
                <w:lang w:val="en-US" w:eastAsia="pl-PL"/>
              </w:rPr>
              <w:t xml:space="preserve"> </w:t>
            </w:r>
          </w:p>
        </w:tc>
      </w:tr>
    </w:tbl>
    <w:p w14:paraId="77476006" w14:textId="16C0DADB" w:rsidR="00370766" w:rsidRPr="007033AF" w:rsidRDefault="00370766" w:rsidP="007033AF">
      <w:pPr>
        <w:spacing w:after="120" w:line="360" w:lineRule="auto"/>
        <w:rPr>
          <w:b/>
          <w:sz w:val="24"/>
          <w:szCs w:val="24"/>
        </w:rPr>
      </w:pPr>
      <w:r w:rsidRPr="007033AF">
        <w:rPr>
          <w:sz w:val="24"/>
          <w:szCs w:val="24"/>
        </w:rPr>
        <w:lastRenderedPageBreak/>
        <w:t>Podstawa prawna: Rozporządzenie Ministra Infrastruktury z dnia 12 kwietnia 2002 r. w sprawie warunków technicznych, jakim powinny odpowiadać budynki i ich usytuowanie. Rozdział 5. Wymagania przeciwpożarowe dla elementów wykończenia wnętrz i wyposażenia stałego.</w:t>
      </w:r>
    </w:p>
    <w:p w14:paraId="083BBB39" w14:textId="77777777" w:rsidR="00370766" w:rsidRPr="00D80002" w:rsidRDefault="00370766" w:rsidP="007033AF">
      <w:pPr>
        <w:pStyle w:val="Nagwek3"/>
      </w:pPr>
      <w:r w:rsidRPr="00D80002">
        <w:t>Dla wykonawców</w:t>
      </w:r>
    </w:p>
    <w:p w14:paraId="768A22B1" w14:textId="77777777" w:rsidR="00370766" w:rsidRPr="007033AF" w:rsidRDefault="00370766" w:rsidP="007033AF">
      <w:pPr>
        <w:pStyle w:val="Akapitzlist"/>
        <w:numPr>
          <w:ilvl w:val="0"/>
          <w:numId w:val="9"/>
        </w:numPr>
        <w:spacing w:after="120" w:line="360" w:lineRule="auto"/>
        <w:ind w:left="284" w:hanging="284"/>
        <w:contextualSpacing w:val="0"/>
        <w:rPr>
          <w:rFonts w:ascii="Times New Roman" w:eastAsia="Times New Roman" w:hAnsi="Times New Roman" w:cs="Times New Roman"/>
          <w:b/>
          <w:bCs/>
          <w:sz w:val="24"/>
          <w:szCs w:val="24"/>
          <w:lang w:eastAsia="pl-PL"/>
        </w:rPr>
      </w:pPr>
      <w:r w:rsidRPr="007033AF">
        <w:rPr>
          <w:rFonts w:eastAsia="Times New Roman" w:cs="Times New Roman"/>
          <w:b/>
          <w:bCs/>
          <w:sz w:val="24"/>
          <w:szCs w:val="24"/>
          <w:lang w:eastAsia="pl-PL"/>
        </w:rPr>
        <w:t>Warunki prowadzenia prac niebezpiecznych pod względem pożarowym</w:t>
      </w:r>
    </w:p>
    <w:p w14:paraId="2C61C7DA" w14:textId="77777777" w:rsidR="00370766" w:rsidRPr="007033AF" w:rsidRDefault="00370766" w:rsidP="007033AF">
      <w:pPr>
        <w:spacing w:after="120" w:line="360" w:lineRule="auto"/>
        <w:rPr>
          <w:rFonts w:eastAsia="Times New Roman" w:cs="Times New Roman"/>
          <w:bCs/>
          <w:sz w:val="24"/>
          <w:szCs w:val="24"/>
          <w:lang w:eastAsia="pl-PL"/>
        </w:rPr>
      </w:pPr>
      <w:r w:rsidRPr="007033AF">
        <w:rPr>
          <w:rFonts w:eastAsia="Times New Roman" w:cs="Times New Roman"/>
          <w:bCs/>
          <w:sz w:val="24"/>
          <w:szCs w:val="24"/>
          <w:lang w:eastAsia="pl-PL"/>
        </w:rPr>
        <w:t>Podstawowe zasady przeprowadzania prac niebezpiecznych pod względem pożarowym w Muzeum określa Instrukcja Bezpieczeństwa Pożarowego. Prace niebezpieczne pod względem pożarowym to prace remontowo-budowlane związane z użyciem otwartego ognia, cięciem z wytwarzaniem iskier mechanicznych i spawaniem, a także prace remontowo-budowlane wykonywane w strefach zagrożonych wybuchem. Zabrania się wykonywania jakichkolwiek prac niebezpiecznych pod względem pożarowym bez uzyskania stosownego pisemnego pozwolenia. Wzór pozwolenia stanowi załącznik do Instrukcji Bezpieczeństwa Pożarowego opracowanej dla budynku Muzeum. Prace niebezpieczne pod względem pożarowym nie mogą być wykonywane w czasie otwarcia Muzeum dla zwiedzających i w trakcie innych komercyjnych i niekomercyjnych wydarzeń organizowanych w budynku Muzeum.</w:t>
      </w:r>
    </w:p>
    <w:p w14:paraId="3E3CD13C" w14:textId="77777777" w:rsidR="00370766" w:rsidRPr="007033AF" w:rsidRDefault="00370766" w:rsidP="007033AF">
      <w:pPr>
        <w:spacing w:after="120" w:line="360" w:lineRule="auto"/>
        <w:rPr>
          <w:rFonts w:ascii="Times New Roman" w:eastAsia="Times New Roman" w:hAnsi="Times New Roman" w:cs="Times New Roman"/>
          <w:b/>
          <w:bCs/>
          <w:sz w:val="24"/>
          <w:szCs w:val="24"/>
          <w:lang w:eastAsia="pl-PL"/>
        </w:rPr>
      </w:pPr>
      <w:r w:rsidRPr="007033AF">
        <w:rPr>
          <w:rFonts w:eastAsia="Times New Roman" w:cs="Times New Roman"/>
          <w:bCs/>
          <w:sz w:val="24"/>
          <w:szCs w:val="24"/>
          <w:lang w:eastAsia="pl-PL"/>
        </w:rPr>
        <w:t>Warunkiem rozpoczęcia prac niebezpiecznych pod względem pożarowym jest przeprowadzenie przez Strażaka Dyżurnego:</w:t>
      </w:r>
    </w:p>
    <w:p w14:paraId="3E33B8DF" w14:textId="77777777" w:rsidR="00370766" w:rsidRPr="007033AF" w:rsidRDefault="00370766" w:rsidP="007033AF">
      <w:pPr>
        <w:pStyle w:val="Akapitzlist"/>
        <w:numPr>
          <w:ilvl w:val="0"/>
          <w:numId w:val="5"/>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oceny zagrożenia pożarowego w miejscu, w którym prace będą wykonywane;</w:t>
      </w:r>
    </w:p>
    <w:p w14:paraId="61482730" w14:textId="77777777" w:rsidR="00370766" w:rsidRPr="007033AF" w:rsidRDefault="00370766" w:rsidP="007033AF">
      <w:pPr>
        <w:pStyle w:val="Akapitzlist"/>
        <w:numPr>
          <w:ilvl w:val="0"/>
          <w:numId w:val="5"/>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 xml:space="preserve">ustalenie rodzaju przedsięwzięć mających na celu niedopuszczenie do powstania </w:t>
      </w:r>
      <w:r w:rsidRPr="007033AF">
        <w:rPr>
          <w:rFonts w:eastAsia="Times New Roman" w:cs="Times New Roman"/>
          <w:bCs/>
          <w:sz w:val="24"/>
          <w:szCs w:val="24"/>
          <w:lang w:eastAsia="pl-PL"/>
        </w:rPr>
        <w:br/>
        <w:t>i rozprzestrzeniania się pożaru lub wybuchu;</w:t>
      </w:r>
    </w:p>
    <w:p w14:paraId="28145706" w14:textId="77777777" w:rsidR="00370766" w:rsidRPr="007033AF" w:rsidRDefault="00370766" w:rsidP="007033AF">
      <w:pPr>
        <w:pStyle w:val="Akapitzlist"/>
        <w:numPr>
          <w:ilvl w:val="0"/>
          <w:numId w:val="5"/>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zapoznanie osób wykonujących prace z zagrożeniami pożarowymi występującymi w rejonie wykonywania prac oraz z przedsięwzięciami mającymi na celu niedopuszczenie do powstania pożaru lub wybuchu, zakończone podpisaniem przez Wykonawców oświadczenia o zapoznaniu się z Instrukcją Bezpieczeństwa Pożarowego według wzoru stanowiącego załącznik do Instrukcji.</w:t>
      </w:r>
    </w:p>
    <w:p w14:paraId="2F5B3AF3" w14:textId="77777777" w:rsidR="00370766" w:rsidRPr="007033AF" w:rsidRDefault="00370766" w:rsidP="007033AF">
      <w:pPr>
        <w:pStyle w:val="Akapitzlist"/>
        <w:numPr>
          <w:ilvl w:val="0"/>
          <w:numId w:val="5"/>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 xml:space="preserve">zabezpieczenie przed zapaleniem materiałów palnych występujące w miejscu wykonywania prac oraz w rejonach przyległych, w tym również elementy konstrukcji budynku i znajdujące się w nim instalacje techniczne; </w:t>
      </w:r>
    </w:p>
    <w:p w14:paraId="59F157D7" w14:textId="77777777" w:rsidR="00370766" w:rsidRPr="007033AF" w:rsidRDefault="00370766" w:rsidP="007033AF">
      <w:pPr>
        <w:pStyle w:val="Akapitzlist"/>
        <w:numPr>
          <w:ilvl w:val="0"/>
          <w:numId w:val="5"/>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lastRenderedPageBreak/>
        <w:t>oceny zewnętrznej i oględzin stanu sprzętu używanego do wykonywania prac, dopuszczony do używania może być wyłącznie sprzętu sprawny technicznie,</w:t>
      </w:r>
    </w:p>
    <w:p w14:paraId="1AC3AB99" w14:textId="77777777" w:rsidR="00370766" w:rsidRPr="007033AF" w:rsidRDefault="00370766" w:rsidP="007033AF">
      <w:pPr>
        <w:pStyle w:val="Akapitzlist"/>
        <w:numPr>
          <w:ilvl w:val="0"/>
          <w:numId w:val="5"/>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 xml:space="preserve">w pomieszczeniach, w których wcześniej wykonywano inne prace związane z użyciem łatwo palnych cieczy lub palnych gazów, przystąpienie do prac może nastąpić jedynie wtedy, gdy stężenie par cieczy lub gazów w mieszaninie z powietrzem w miejscu wykonywania prac nie przekracza 10 % ich dolnej granicy wybuchowości. </w:t>
      </w:r>
    </w:p>
    <w:p w14:paraId="51C08ED9" w14:textId="511CD1E1" w:rsidR="00370766" w:rsidRPr="007033AF" w:rsidRDefault="00370766" w:rsidP="007033AF">
      <w:pPr>
        <w:pStyle w:val="Akapitzlist"/>
        <w:spacing w:after="120" w:line="360" w:lineRule="auto"/>
        <w:ind w:left="0"/>
        <w:contextualSpacing w:val="0"/>
        <w:rPr>
          <w:lang w:eastAsia="pl-PL"/>
        </w:rPr>
      </w:pPr>
      <w:r w:rsidRPr="007033AF">
        <w:rPr>
          <w:rFonts w:eastAsia="Times New Roman" w:cs="Times New Roman"/>
          <w:bCs/>
          <w:sz w:val="24"/>
          <w:szCs w:val="24"/>
          <w:lang w:eastAsia="pl-PL"/>
        </w:rPr>
        <w:t>Obowiązkiem Wykonawcy przed przystąpieniem do prac jest wykonanie wskazań i zaleceń Strażaka Dyżurnego w zakresie przygotowania miejsca wykonywania prac i zapewnienia odpowiedniej ilości i rodzaju sprzętu umożliwiającego likwidację wszelkich źródeł pożaru. Wykonawca wskazuje osoby odpowiedzialnej za odpowiednie przygotowanie miejsca pracy, za przebieg oraz zabezpieczenie miejsca po zakończeniu pracy. Wykonawca zapewnia wykonywania prac wyłącznie przez osoby do tego upoważnione, posiadające odpowiednie kwalifikacje. Po zakończeniu prac miejsce, w którym prace były wykonywane oraz rejony przyległe należy udostępnić Strażakowi Dyżurnemu w celu przeprowadzenia kontroli.</w:t>
      </w:r>
    </w:p>
    <w:p w14:paraId="633508AD" w14:textId="77777777" w:rsidR="00370766" w:rsidRPr="007033AF" w:rsidRDefault="00370766" w:rsidP="007033AF">
      <w:pPr>
        <w:pStyle w:val="Akapitzlist"/>
        <w:numPr>
          <w:ilvl w:val="0"/>
          <w:numId w:val="9"/>
        </w:numPr>
        <w:spacing w:after="120" w:line="360" w:lineRule="auto"/>
        <w:ind w:left="284" w:hanging="284"/>
        <w:contextualSpacing w:val="0"/>
        <w:rPr>
          <w:rFonts w:ascii="Times New Roman" w:eastAsia="Times New Roman" w:hAnsi="Times New Roman" w:cs="Times New Roman"/>
          <w:b/>
          <w:bCs/>
          <w:sz w:val="24"/>
          <w:szCs w:val="24"/>
          <w:lang w:eastAsia="pl-PL"/>
        </w:rPr>
      </w:pPr>
      <w:r w:rsidRPr="007033AF">
        <w:rPr>
          <w:rFonts w:eastAsia="Times New Roman" w:cs="Times New Roman"/>
          <w:b/>
          <w:bCs/>
          <w:sz w:val="24"/>
          <w:szCs w:val="24"/>
          <w:lang w:eastAsia="pl-PL"/>
        </w:rPr>
        <w:t>Warunki prowadzenia prac mogących wywołać alarmy fałszywe z systemów wykrywania i alarmowania pożarowego oraz zabezpieczenie elementów tych systemów przed uszkodzeniem lub innym działaniem niepożądanym (ograniczającym ich sprawność, zabrudzenie, zastawienie).</w:t>
      </w:r>
    </w:p>
    <w:p w14:paraId="3ED014BA" w14:textId="3CE95728" w:rsidR="00370766" w:rsidRPr="007033AF" w:rsidRDefault="00370766" w:rsidP="007033AF">
      <w:pPr>
        <w:pStyle w:val="Akapitzlist"/>
        <w:spacing w:after="120" w:line="360" w:lineRule="auto"/>
        <w:ind w:left="0"/>
        <w:contextualSpacing w:val="0"/>
        <w:rPr>
          <w:lang w:eastAsia="pl-PL"/>
        </w:rPr>
      </w:pPr>
      <w:r w:rsidRPr="007033AF">
        <w:rPr>
          <w:rFonts w:eastAsia="Times New Roman" w:cs="Times New Roman"/>
          <w:bCs/>
          <w:sz w:val="24"/>
          <w:szCs w:val="24"/>
          <w:lang w:eastAsia="pl-PL"/>
        </w:rPr>
        <w:t>Przed przystąpieniem do prowadzenia prac w trakcie, których może tworzyć się aerozol lub obłok pyłowo-powietrzny lub gazowy przed przystąpieniem do prac należy za pośrednictwem Zleceniodawcy poinformować służbę Dyżurną w szczególności Strażaka Dyżurnego o możliwości wystąpienia takich zdarzeń w celu zabezpieczenia systemów w pomieszczeniu. Szczególną formą zabezpieczenia w przypadku braku innych możliwości i rozwiązań jest odłączenie lub ograniczenie w pracy systemów przeciwpożarowych w trakcie prac oraz odpowiednie ich zabezpieczenie innymi środkami. Decyzje podejmuje Strażak Dyżurny po uzgodnieniu z Kierownikiem Działu Bezpieczeństwa i Specjalistą ds. Ochrony Przeciwpożarowej. Odłączenie następuje po otrzymaniu stosownej informacji. Odłączenie każdego systemu ma wpływ na bezpieczeństwo pożarowe w budynku Muzeum w związku, z czym należy stosować ten środek zapobiegawczy tylko w ostateczności.</w:t>
      </w:r>
    </w:p>
    <w:p w14:paraId="4FB80919" w14:textId="77777777" w:rsidR="00370766" w:rsidRPr="007033AF" w:rsidRDefault="00370766" w:rsidP="007033AF">
      <w:pPr>
        <w:spacing w:after="120" w:line="360" w:lineRule="auto"/>
        <w:rPr>
          <w:rFonts w:eastAsia="Times New Roman" w:cs="Times New Roman"/>
          <w:bCs/>
          <w:sz w:val="24"/>
          <w:szCs w:val="24"/>
          <w:lang w:eastAsia="pl-PL"/>
        </w:rPr>
      </w:pPr>
      <w:r w:rsidRPr="007033AF">
        <w:rPr>
          <w:rFonts w:eastAsia="Times New Roman" w:cs="Times New Roman"/>
          <w:bCs/>
          <w:sz w:val="24"/>
          <w:szCs w:val="24"/>
          <w:lang w:eastAsia="pl-PL"/>
        </w:rPr>
        <w:t>Prace kwalifikujące się do podjęcia działań to:</w:t>
      </w:r>
    </w:p>
    <w:p w14:paraId="6241E2A4" w14:textId="77777777" w:rsidR="00370766" w:rsidRPr="007033AF" w:rsidRDefault="00370766" w:rsidP="007033AF">
      <w:pPr>
        <w:pStyle w:val="Akapitzlist"/>
        <w:numPr>
          <w:ilvl w:val="0"/>
          <w:numId w:val="17"/>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lastRenderedPageBreak/>
        <w:t>malowanie;</w:t>
      </w:r>
    </w:p>
    <w:p w14:paraId="14A09043" w14:textId="77777777" w:rsidR="00370766" w:rsidRPr="007033AF" w:rsidRDefault="00370766" w:rsidP="007033AF">
      <w:pPr>
        <w:pStyle w:val="Akapitzlist"/>
        <w:numPr>
          <w:ilvl w:val="0"/>
          <w:numId w:val="17"/>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szlifowanie;</w:t>
      </w:r>
    </w:p>
    <w:p w14:paraId="6ECB1648" w14:textId="77777777" w:rsidR="00370766" w:rsidRPr="007033AF" w:rsidRDefault="00370766" w:rsidP="007033AF">
      <w:pPr>
        <w:pStyle w:val="Akapitzlist"/>
        <w:numPr>
          <w:ilvl w:val="0"/>
          <w:numId w:val="17"/>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cięcie,</w:t>
      </w:r>
    </w:p>
    <w:p w14:paraId="0022ADFD" w14:textId="77777777" w:rsidR="00370766" w:rsidRPr="007033AF" w:rsidRDefault="00370766" w:rsidP="007033AF">
      <w:pPr>
        <w:pStyle w:val="Akapitzlist"/>
        <w:numPr>
          <w:ilvl w:val="0"/>
          <w:numId w:val="17"/>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wiercenie,</w:t>
      </w:r>
    </w:p>
    <w:p w14:paraId="4D7970B1" w14:textId="77777777" w:rsidR="00370766" w:rsidRPr="007033AF" w:rsidRDefault="00370766" w:rsidP="007033AF">
      <w:pPr>
        <w:pStyle w:val="Akapitzlist"/>
        <w:numPr>
          <w:ilvl w:val="0"/>
          <w:numId w:val="17"/>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kucie,</w:t>
      </w:r>
    </w:p>
    <w:p w14:paraId="46E50F78" w14:textId="77777777" w:rsidR="00370766" w:rsidRPr="007033AF" w:rsidRDefault="00370766" w:rsidP="007033AF">
      <w:pPr>
        <w:pStyle w:val="Akapitzlist"/>
        <w:numPr>
          <w:ilvl w:val="0"/>
          <w:numId w:val="17"/>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polerowanie,</w:t>
      </w:r>
    </w:p>
    <w:p w14:paraId="5C8F364C" w14:textId="77777777" w:rsidR="00370766" w:rsidRPr="007033AF" w:rsidRDefault="00370766" w:rsidP="007033AF">
      <w:pPr>
        <w:pStyle w:val="Akapitzlist"/>
        <w:numPr>
          <w:ilvl w:val="0"/>
          <w:numId w:val="17"/>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spawanie,</w:t>
      </w:r>
    </w:p>
    <w:p w14:paraId="7D22FB4A" w14:textId="77777777" w:rsidR="00370766" w:rsidRPr="007033AF" w:rsidRDefault="00370766" w:rsidP="007033AF">
      <w:pPr>
        <w:pStyle w:val="Akapitzlist"/>
        <w:numPr>
          <w:ilvl w:val="0"/>
          <w:numId w:val="17"/>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zgrzewanie,</w:t>
      </w:r>
    </w:p>
    <w:p w14:paraId="420F457C" w14:textId="77777777" w:rsidR="00370766" w:rsidRPr="007033AF" w:rsidRDefault="00370766" w:rsidP="007033AF">
      <w:pPr>
        <w:pStyle w:val="Akapitzlist"/>
        <w:numPr>
          <w:ilvl w:val="0"/>
          <w:numId w:val="17"/>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lutowanie,</w:t>
      </w:r>
    </w:p>
    <w:p w14:paraId="40CA62E5" w14:textId="4C02DCCC" w:rsidR="00370766" w:rsidRPr="007033AF" w:rsidRDefault="00370766" w:rsidP="007033AF">
      <w:pPr>
        <w:pStyle w:val="Akapitzlist"/>
        <w:numPr>
          <w:ilvl w:val="0"/>
          <w:numId w:val="17"/>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podgrzewanie w temp. pow. 100 st. C.</w:t>
      </w:r>
    </w:p>
    <w:p w14:paraId="2F40B24D" w14:textId="77777777" w:rsidR="00370766" w:rsidRPr="007033AF" w:rsidRDefault="00370766" w:rsidP="007033AF">
      <w:pPr>
        <w:spacing w:after="120" w:line="360" w:lineRule="auto"/>
        <w:rPr>
          <w:rFonts w:eastAsia="Times New Roman" w:cs="Times New Roman"/>
          <w:bCs/>
          <w:sz w:val="24"/>
          <w:szCs w:val="24"/>
          <w:lang w:eastAsia="pl-PL"/>
        </w:rPr>
      </w:pPr>
      <w:r w:rsidRPr="007033AF">
        <w:rPr>
          <w:rFonts w:eastAsia="Times New Roman" w:cs="Times New Roman"/>
          <w:bCs/>
          <w:sz w:val="24"/>
          <w:szCs w:val="24"/>
          <w:lang w:eastAsia="pl-PL"/>
        </w:rPr>
        <w:t>W pomieszczeniu wystawy czasowej aktywne pozostają systemy ochrony przeciwpożarowej:</w:t>
      </w:r>
    </w:p>
    <w:p w14:paraId="6004F5E8" w14:textId="77777777" w:rsidR="00370766" w:rsidRPr="007033AF" w:rsidRDefault="00370766" w:rsidP="007033AF">
      <w:pPr>
        <w:pStyle w:val="Akapitzlist"/>
        <w:numPr>
          <w:ilvl w:val="0"/>
          <w:numId w:val="18"/>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system detekcji pożaru punktowymi czujkami optycznymi dymu obsługiwanymi przez centralę BOSCH</w:t>
      </w:r>
    </w:p>
    <w:p w14:paraId="395ABF7D" w14:textId="77777777" w:rsidR="00370766" w:rsidRPr="007033AF" w:rsidRDefault="00370766" w:rsidP="007033AF">
      <w:pPr>
        <w:pStyle w:val="Akapitzlist"/>
        <w:numPr>
          <w:ilvl w:val="0"/>
          <w:numId w:val="18"/>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liniowe czujki dymu obsługiwane przez centralę BOSCH</w:t>
      </w:r>
    </w:p>
    <w:p w14:paraId="69710210" w14:textId="77777777" w:rsidR="00370766" w:rsidRPr="007033AF" w:rsidRDefault="00370766" w:rsidP="007033AF">
      <w:pPr>
        <w:pStyle w:val="Akapitzlist"/>
        <w:numPr>
          <w:ilvl w:val="0"/>
          <w:numId w:val="18"/>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system detekcji pożaru punktowymi czujkami optycznymi dymu obsługiwanymi przez centralę SCHRACK sterującą Stałym Urządzeniem Gaśniczym na azot (IG 100)</w:t>
      </w:r>
    </w:p>
    <w:p w14:paraId="2F690FFB" w14:textId="77777777" w:rsidR="00370766" w:rsidRPr="007033AF" w:rsidRDefault="00370766" w:rsidP="007033AF">
      <w:pPr>
        <w:pStyle w:val="Akapitzlist"/>
        <w:numPr>
          <w:ilvl w:val="0"/>
          <w:numId w:val="18"/>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system wczesnej detekcji oparty na systemie czujek zasysających w klasie A oparty na centrali VESDA</w:t>
      </w:r>
    </w:p>
    <w:p w14:paraId="74211F69" w14:textId="7CE23157" w:rsidR="00370766" w:rsidRPr="007033AF" w:rsidRDefault="00370766" w:rsidP="007033AF">
      <w:pPr>
        <w:pStyle w:val="Akapitzlist"/>
        <w:numPr>
          <w:ilvl w:val="0"/>
          <w:numId w:val="18"/>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elementy projekcji dźwięku (głośniki) z Dźwiękowego Systemu Ostrzegawczego.</w:t>
      </w:r>
    </w:p>
    <w:p w14:paraId="35BEF05D" w14:textId="77777777" w:rsidR="00370766" w:rsidRPr="007033AF" w:rsidRDefault="00370766" w:rsidP="007033AF">
      <w:pPr>
        <w:spacing w:after="120" w:line="360" w:lineRule="auto"/>
        <w:rPr>
          <w:rFonts w:eastAsia="Times New Roman" w:cs="Times New Roman"/>
          <w:bCs/>
          <w:sz w:val="24"/>
          <w:szCs w:val="24"/>
          <w:lang w:eastAsia="pl-PL"/>
        </w:rPr>
      </w:pPr>
      <w:r w:rsidRPr="007033AF">
        <w:rPr>
          <w:rFonts w:eastAsia="Times New Roman" w:cs="Times New Roman"/>
          <w:bCs/>
          <w:sz w:val="24"/>
          <w:szCs w:val="24"/>
          <w:lang w:eastAsia="pl-PL"/>
        </w:rPr>
        <w:t>Przewidywane formy zabezpieczenia przed uszkodzeniem i możliwością wywołania alarmów fałszywych to zabezpieczenie wyłącznie na czas prowadzenia prac tak by czas ograniczeń w działaniu tych urządzeń był możliwie najkrótszy:</w:t>
      </w:r>
    </w:p>
    <w:p w14:paraId="7917E4F1" w14:textId="77777777" w:rsidR="00370766" w:rsidRPr="007033AF" w:rsidRDefault="00370766" w:rsidP="007033AF">
      <w:pPr>
        <w:pStyle w:val="Akapitzlist"/>
        <w:numPr>
          <w:ilvl w:val="0"/>
          <w:numId w:val="19"/>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zablokowanie czujek liniowych z centrali BOSCH FPA w pomieszczeniu BMS,</w:t>
      </w:r>
    </w:p>
    <w:p w14:paraId="24B6E47E" w14:textId="77777777" w:rsidR="00370766" w:rsidRPr="007033AF" w:rsidRDefault="00370766" w:rsidP="007033AF">
      <w:pPr>
        <w:pStyle w:val="Akapitzlist"/>
        <w:numPr>
          <w:ilvl w:val="0"/>
          <w:numId w:val="19"/>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odłączenie czujek punktowych dymu z centrali BOSCH FPA w pomieszczeniu BMS,</w:t>
      </w:r>
    </w:p>
    <w:p w14:paraId="176881D4" w14:textId="77777777" w:rsidR="00370766" w:rsidRPr="007033AF" w:rsidRDefault="00370766" w:rsidP="007033AF">
      <w:pPr>
        <w:pStyle w:val="Akapitzlist"/>
        <w:numPr>
          <w:ilvl w:val="0"/>
          <w:numId w:val="19"/>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odłączenie czujek punktowych dymu z centrali SCHRACK w pomieszczeniu BMS,</w:t>
      </w:r>
    </w:p>
    <w:p w14:paraId="1F496381" w14:textId="77777777" w:rsidR="00370766" w:rsidRPr="007033AF" w:rsidRDefault="00370766" w:rsidP="007033AF">
      <w:pPr>
        <w:pStyle w:val="Akapitzlist"/>
        <w:numPr>
          <w:ilvl w:val="0"/>
          <w:numId w:val="19"/>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lastRenderedPageBreak/>
        <w:t>zaklejenie papierową taśmą ochronną (malarską) otworów w czujkach punktowych na miejscu,</w:t>
      </w:r>
    </w:p>
    <w:p w14:paraId="5D7B1C43" w14:textId="77777777" w:rsidR="00370766" w:rsidRPr="007033AF" w:rsidRDefault="00370766" w:rsidP="007033AF">
      <w:pPr>
        <w:pStyle w:val="Akapitzlist"/>
        <w:numPr>
          <w:ilvl w:val="0"/>
          <w:numId w:val="19"/>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zaklejenie papierową taśmą ochronną (malarską) powierzchni luster i nadajników czujek liniowych na miejscu,</w:t>
      </w:r>
    </w:p>
    <w:p w14:paraId="56F80C5B" w14:textId="77777777" w:rsidR="00370766" w:rsidRPr="007033AF" w:rsidRDefault="00370766" w:rsidP="007033AF">
      <w:pPr>
        <w:pStyle w:val="Akapitzlist"/>
        <w:numPr>
          <w:ilvl w:val="0"/>
          <w:numId w:val="19"/>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zaklejenie papierową taśmą ochronną (malarską) głowic SUG na miejscu,</w:t>
      </w:r>
    </w:p>
    <w:p w14:paraId="04FEECFB" w14:textId="77777777" w:rsidR="00370766" w:rsidRPr="007033AF" w:rsidRDefault="00370766" w:rsidP="007033AF">
      <w:pPr>
        <w:pStyle w:val="Akapitzlist"/>
        <w:numPr>
          <w:ilvl w:val="0"/>
          <w:numId w:val="19"/>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zaklejenie papierową taśmą ochronną (malarską) głośników DSO na miejscu,</w:t>
      </w:r>
    </w:p>
    <w:p w14:paraId="42D61E91" w14:textId="77777777" w:rsidR="00370766" w:rsidRPr="007033AF" w:rsidRDefault="00370766" w:rsidP="007033AF">
      <w:pPr>
        <w:pStyle w:val="Akapitzlist"/>
        <w:numPr>
          <w:ilvl w:val="0"/>
          <w:numId w:val="19"/>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oklejenie przycisków sterujących instalacji gaszącej SUG w sposób pozwalający na ich natychmiastowe użycie na miejscu;</w:t>
      </w:r>
    </w:p>
    <w:p w14:paraId="2B5F8229" w14:textId="77777777" w:rsidR="00370766" w:rsidRPr="007033AF" w:rsidRDefault="00370766" w:rsidP="007033AF">
      <w:pPr>
        <w:pStyle w:val="Akapitzlist"/>
        <w:numPr>
          <w:ilvl w:val="0"/>
          <w:numId w:val="19"/>
        </w:numPr>
        <w:spacing w:after="120" w:line="360" w:lineRule="auto"/>
        <w:contextualSpacing w:val="0"/>
        <w:rPr>
          <w:rFonts w:eastAsia="Times New Roman" w:cs="Times New Roman"/>
          <w:bCs/>
          <w:sz w:val="24"/>
          <w:szCs w:val="24"/>
          <w:lang w:eastAsia="pl-PL"/>
        </w:rPr>
      </w:pPr>
      <w:r w:rsidRPr="007033AF">
        <w:rPr>
          <w:rFonts w:eastAsia="Times New Roman" w:cs="Times New Roman"/>
          <w:bCs/>
          <w:sz w:val="24"/>
          <w:szCs w:val="24"/>
          <w:lang w:eastAsia="pl-PL"/>
        </w:rPr>
        <w:t>oklejenie Ręcznych Ostrzegaczy Pożarowych w sposób pozwalający na ich natychmiastowe użycie na miejscu,</w:t>
      </w:r>
    </w:p>
    <w:p w14:paraId="4DC9635D" w14:textId="115DF196" w:rsidR="00370766" w:rsidRPr="00D80002" w:rsidRDefault="00370766" w:rsidP="007033AF">
      <w:pPr>
        <w:pStyle w:val="Akapitzlist"/>
        <w:numPr>
          <w:ilvl w:val="0"/>
          <w:numId w:val="19"/>
        </w:numPr>
        <w:spacing w:after="120" w:line="360" w:lineRule="auto"/>
        <w:contextualSpacing w:val="0"/>
      </w:pPr>
      <w:r w:rsidRPr="007033AF">
        <w:rPr>
          <w:rFonts w:eastAsia="Times New Roman" w:cs="Times New Roman"/>
          <w:bCs/>
          <w:sz w:val="24"/>
          <w:szCs w:val="24"/>
          <w:lang w:eastAsia="pl-PL"/>
        </w:rPr>
        <w:t>w razie konieczności zabezpieczenie opraw oświetlenia awaryjnego ewakuacyjnego na miejscu.</w:t>
      </w:r>
    </w:p>
    <w:p w14:paraId="41F5B4DC" w14:textId="77777777" w:rsidR="00370766" w:rsidRPr="00D80002" w:rsidRDefault="00370766" w:rsidP="007033AF">
      <w:pPr>
        <w:pStyle w:val="Nagwek3"/>
      </w:pPr>
      <w:r w:rsidRPr="00D80002">
        <w:t>Dla wykonawców i użytkowników</w:t>
      </w:r>
    </w:p>
    <w:p w14:paraId="0A28401B" w14:textId="77777777" w:rsidR="00760964" w:rsidRPr="007033AF" w:rsidRDefault="00760964" w:rsidP="007033AF">
      <w:pPr>
        <w:pStyle w:val="Akapitzlist"/>
        <w:numPr>
          <w:ilvl w:val="0"/>
          <w:numId w:val="10"/>
        </w:numPr>
        <w:spacing w:after="120" w:line="360" w:lineRule="auto"/>
        <w:ind w:left="426" w:hanging="426"/>
        <w:rPr>
          <w:b/>
          <w:sz w:val="24"/>
          <w:szCs w:val="24"/>
        </w:rPr>
      </w:pPr>
      <w:r w:rsidRPr="007033AF">
        <w:rPr>
          <w:b/>
          <w:sz w:val="24"/>
          <w:szCs w:val="24"/>
        </w:rPr>
        <w:t xml:space="preserve">Czynności zabronione </w:t>
      </w:r>
      <w:r w:rsidR="006E6DEC" w:rsidRPr="007033AF">
        <w:rPr>
          <w:b/>
          <w:sz w:val="24"/>
          <w:szCs w:val="24"/>
        </w:rPr>
        <w:t>w budynku Muzeum</w:t>
      </w:r>
      <w:r w:rsidR="00792BAE" w:rsidRPr="007033AF">
        <w:rPr>
          <w:b/>
          <w:sz w:val="24"/>
          <w:szCs w:val="24"/>
        </w:rPr>
        <w:t xml:space="preserve"> </w:t>
      </w:r>
    </w:p>
    <w:p w14:paraId="452FF9AA" w14:textId="77777777" w:rsidR="002A34CA" w:rsidRPr="007033AF" w:rsidRDefault="006E6DEC" w:rsidP="007033AF">
      <w:pPr>
        <w:spacing w:after="120" w:line="360" w:lineRule="auto"/>
        <w:rPr>
          <w:sz w:val="24"/>
          <w:szCs w:val="24"/>
        </w:rPr>
      </w:pPr>
      <w:r w:rsidRPr="007033AF">
        <w:rPr>
          <w:sz w:val="24"/>
          <w:szCs w:val="24"/>
        </w:rPr>
        <w:t xml:space="preserve">We wszystkich pomieszczeniach </w:t>
      </w:r>
      <w:r w:rsidR="00297B90" w:rsidRPr="007033AF">
        <w:rPr>
          <w:sz w:val="24"/>
          <w:szCs w:val="24"/>
        </w:rPr>
        <w:t xml:space="preserve">i przestrzeniach </w:t>
      </w:r>
      <w:r w:rsidRPr="007033AF">
        <w:rPr>
          <w:sz w:val="24"/>
          <w:szCs w:val="24"/>
        </w:rPr>
        <w:t xml:space="preserve">w budynku </w:t>
      </w:r>
      <w:r w:rsidR="00007A73" w:rsidRPr="007033AF">
        <w:rPr>
          <w:sz w:val="24"/>
          <w:szCs w:val="24"/>
        </w:rPr>
        <w:t xml:space="preserve">Muzeum </w:t>
      </w:r>
      <w:r w:rsidR="00792BAE" w:rsidRPr="007033AF">
        <w:rPr>
          <w:sz w:val="24"/>
          <w:szCs w:val="24"/>
        </w:rPr>
        <w:t xml:space="preserve">w szczególności w pomieszczeniach wystawowych </w:t>
      </w:r>
      <w:r w:rsidRPr="007033AF">
        <w:rPr>
          <w:sz w:val="24"/>
          <w:szCs w:val="24"/>
        </w:rPr>
        <w:t>z</w:t>
      </w:r>
      <w:r w:rsidR="008D5B84" w:rsidRPr="007033AF">
        <w:rPr>
          <w:sz w:val="24"/>
          <w:szCs w:val="24"/>
        </w:rPr>
        <w:t>abrania się</w:t>
      </w:r>
      <w:r w:rsidR="00760964" w:rsidRPr="007033AF">
        <w:rPr>
          <w:sz w:val="24"/>
          <w:szCs w:val="24"/>
        </w:rPr>
        <w:t>:</w:t>
      </w:r>
    </w:p>
    <w:p w14:paraId="5C89CEE4" w14:textId="77777777" w:rsidR="00BC38B2" w:rsidRPr="007033AF" w:rsidRDefault="008D5B84" w:rsidP="007033AF">
      <w:pPr>
        <w:pStyle w:val="Akapitzlist"/>
        <w:numPr>
          <w:ilvl w:val="0"/>
          <w:numId w:val="3"/>
        </w:numPr>
        <w:spacing w:after="120" w:line="360" w:lineRule="auto"/>
        <w:rPr>
          <w:sz w:val="24"/>
          <w:szCs w:val="24"/>
        </w:rPr>
      </w:pPr>
      <w:r w:rsidRPr="007033AF">
        <w:rPr>
          <w:sz w:val="24"/>
          <w:szCs w:val="24"/>
        </w:rPr>
        <w:t>u</w:t>
      </w:r>
      <w:r w:rsidR="00297B90" w:rsidRPr="007033AF">
        <w:rPr>
          <w:sz w:val="24"/>
          <w:szCs w:val="24"/>
        </w:rPr>
        <w:t>żywania</w:t>
      </w:r>
      <w:r w:rsidR="009C3EED" w:rsidRPr="007033AF">
        <w:rPr>
          <w:sz w:val="24"/>
          <w:szCs w:val="24"/>
        </w:rPr>
        <w:t xml:space="preserve"> otwartego ognia, palenia</w:t>
      </w:r>
      <w:r w:rsidRPr="007033AF">
        <w:rPr>
          <w:sz w:val="24"/>
          <w:szCs w:val="24"/>
        </w:rPr>
        <w:t xml:space="preserve"> tytoniu i stosowanie innych czynników mogącyc</w:t>
      </w:r>
      <w:r w:rsidR="00BC38B2" w:rsidRPr="007033AF">
        <w:rPr>
          <w:sz w:val="24"/>
          <w:szCs w:val="24"/>
        </w:rPr>
        <w:t>h zainicjować zapłon materiałów;</w:t>
      </w:r>
    </w:p>
    <w:p w14:paraId="2DD2DC64" w14:textId="77777777" w:rsidR="008D5B84" w:rsidRPr="007033AF" w:rsidRDefault="009C3EED" w:rsidP="007033AF">
      <w:pPr>
        <w:pStyle w:val="Akapitzlist"/>
        <w:numPr>
          <w:ilvl w:val="0"/>
          <w:numId w:val="3"/>
        </w:numPr>
        <w:spacing w:after="120" w:line="360" w:lineRule="auto"/>
        <w:rPr>
          <w:sz w:val="24"/>
          <w:szCs w:val="24"/>
        </w:rPr>
      </w:pPr>
      <w:r w:rsidRPr="007033AF">
        <w:rPr>
          <w:sz w:val="24"/>
          <w:szCs w:val="24"/>
        </w:rPr>
        <w:t>użytkowania</w:t>
      </w:r>
      <w:r w:rsidR="008D5B84" w:rsidRPr="007033AF">
        <w:rPr>
          <w:sz w:val="24"/>
          <w:szCs w:val="24"/>
        </w:rPr>
        <w:t xml:space="preserve"> instalacji, urządzeń i narzędzi niesprawnych technicznie lub w sposób niezgodny z przeznaczeniem albo warunkami określonymi przez producenta bądź niepoddawanych okresowym kontrolom, o zakresie i częstotliwości wynikających z przepisów prawa budowlanego, jeżeli może się to przyczynić do powstania pożaru, wybuchu lub rozprzestrzenienia ognia;</w:t>
      </w:r>
    </w:p>
    <w:p w14:paraId="0D5DC0D2" w14:textId="77777777" w:rsidR="008D5B84" w:rsidRPr="007033AF" w:rsidRDefault="009C3EED" w:rsidP="007033AF">
      <w:pPr>
        <w:pStyle w:val="Akapitzlist"/>
        <w:numPr>
          <w:ilvl w:val="0"/>
          <w:numId w:val="3"/>
        </w:numPr>
        <w:spacing w:after="120" w:line="360" w:lineRule="auto"/>
        <w:rPr>
          <w:sz w:val="24"/>
          <w:szCs w:val="24"/>
        </w:rPr>
      </w:pPr>
      <w:r w:rsidRPr="007033AF">
        <w:rPr>
          <w:sz w:val="24"/>
          <w:szCs w:val="24"/>
        </w:rPr>
        <w:t>użytkowania</w:t>
      </w:r>
      <w:r w:rsidR="008D5B84" w:rsidRPr="007033AF">
        <w:rPr>
          <w:sz w:val="24"/>
          <w:szCs w:val="24"/>
        </w:rPr>
        <w:t xml:space="preserve"> elektrycznych urządzeń ogrzewczych ustawionych bezpośrednio na podłożu palnym, z wyjątkiem urządzeń eksploatowanych zgodnie z warunkami określonymi przez producenta</w:t>
      </w:r>
    </w:p>
    <w:p w14:paraId="60BAFF9E" w14:textId="77777777" w:rsidR="00BC38B2" w:rsidRPr="007033AF" w:rsidRDefault="009C3EED" w:rsidP="007033AF">
      <w:pPr>
        <w:pStyle w:val="Akapitzlist"/>
        <w:numPr>
          <w:ilvl w:val="0"/>
          <w:numId w:val="3"/>
        </w:numPr>
        <w:spacing w:after="120" w:line="360" w:lineRule="auto"/>
        <w:rPr>
          <w:sz w:val="24"/>
          <w:szCs w:val="24"/>
        </w:rPr>
      </w:pPr>
      <w:r w:rsidRPr="007033AF">
        <w:rPr>
          <w:sz w:val="24"/>
          <w:szCs w:val="24"/>
        </w:rPr>
        <w:lastRenderedPageBreak/>
        <w:t>stosowania</w:t>
      </w:r>
      <w:r w:rsidR="008D5B84" w:rsidRPr="007033AF">
        <w:rPr>
          <w:sz w:val="24"/>
          <w:szCs w:val="24"/>
        </w:rPr>
        <w:t xml:space="preserve"> na osłony punktów świetlnych materiałów palnych, z wyjątkiem materiałów trudno zapalnych i niezapalnych, jeżeli zostaną umieszczone w odległośc</w:t>
      </w:r>
      <w:r w:rsidR="00BC38B2" w:rsidRPr="007033AF">
        <w:rPr>
          <w:sz w:val="24"/>
          <w:szCs w:val="24"/>
        </w:rPr>
        <w:t>i co najmniej 0,05 m od żarówki</w:t>
      </w:r>
    </w:p>
    <w:p w14:paraId="00ED4D9C" w14:textId="77777777" w:rsidR="00BC38B2" w:rsidRPr="007033AF" w:rsidRDefault="009C3EED" w:rsidP="007033AF">
      <w:pPr>
        <w:pStyle w:val="Akapitzlist"/>
        <w:numPr>
          <w:ilvl w:val="0"/>
          <w:numId w:val="3"/>
        </w:numPr>
        <w:spacing w:after="120" w:line="360" w:lineRule="auto"/>
        <w:rPr>
          <w:sz w:val="24"/>
          <w:szCs w:val="24"/>
        </w:rPr>
      </w:pPr>
      <w:r w:rsidRPr="007033AF">
        <w:rPr>
          <w:sz w:val="24"/>
          <w:szCs w:val="24"/>
        </w:rPr>
        <w:t>instalowania</w:t>
      </w:r>
      <w:r w:rsidR="008D5B84" w:rsidRPr="007033AF">
        <w:rPr>
          <w:sz w:val="24"/>
          <w:szCs w:val="24"/>
        </w:rPr>
        <w:t xml:space="preserve"> opraw oświetleniowych oraz osprzętu instalacji elektrycznych, takich jak wyłączniki, przełączniki, gniazda wtyczkowe, bezpośrednio na podłożu palnym, jeżeli ich konstrukcja nie zabezpiecza podłoża przed zapaleniem;</w:t>
      </w:r>
    </w:p>
    <w:p w14:paraId="2AC6FACB" w14:textId="77777777" w:rsidR="00B50E0E" w:rsidRPr="007033AF" w:rsidRDefault="009C3EED" w:rsidP="007033AF">
      <w:pPr>
        <w:pStyle w:val="Akapitzlist"/>
        <w:numPr>
          <w:ilvl w:val="0"/>
          <w:numId w:val="3"/>
        </w:numPr>
        <w:spacing w:after="120" w:line="360" w:lineRule="auto"/>
        <w:rPr>
          <w:sz w:val="24"/>
          <w:szCs w:val="24"/>
        </w:rPr>
      </w:pPr>
      <w:r w:rsidRPr="007033AF">
        <w:rPr>
          <w:sz w:val="24"/>
          <w:szCs w:val="24"/>
        </w:rPr>
        <w:t>składowania</w:t>
      </w:r>
      <w:r w:rsidR="008D5B84" w:rsidRPr="007033AF">
        <w:rPr>
          <w:sz w:val="24"/>
          <w:szCs w:val="24"/>
        </w:rPr>
        <w:t xml:space="preserve"> materiałów palnych na drogach komunikacji ogólnej służących ewakuacji lub umieszczanie przedmiotów na tych drogach w sposób zmniejszający ich szerokość albo wysokość poniżej wymaganych wartości określonych w przepis</w:t>
      </w:r>
      <w:r w:rsidR="00B50E0E" w:rsidRPr="007033AF">
        <w:rPr>
          <w:sz w:val="24"/>
          <w:szCs w:val="24"/>
        </w:rPr>
        <w:t>ach techniczno-budowlanych;</w:t>
      </w:r>
    </w:p>
    <w:p w14:paraId="2E8FFC2A" w14:textId="77777777" w:rsidR="00B50E0E" w:rsidRPr="007033AF" w:rsidRDefault="009C3EED" w:rsidP="007033AF">
      <w:pPr>
        <w:pStyle w:val="Akapitzlist"/>
        <w:numPr>
          <w:ilvl w:val="0"/>
          <w:numId w:val="3"/>
        </w:numPr>
        <w:spacing w:after="120" w:line="360" w:lineRule="auto"/>
        <w:rPr>
          <w:sz w:val="24"/>
          <w:szCs w:val="24"/>
        </w:rPr>
      </w:pPr>
      <w:r w:rsidRPr="007033AF">
        <w:rPr>
          <w:sz w:val="24"/>
          <w:szCs w:val="24"/>
        </w:rPr>
        <w:t>składowania</w:t>
      </w:r>
      <w:r w:rsidR="008D5B84" w:rsidRPr="007033AF">
        <w:rPr>
          <w:sz w:val="24"/>
          <w:szCs w:val="24"/>
        </w:rPr>
        <w:t xml:space="preserve"> materiałów </w:t>
      </w:r>
      <w:r w:rsidRPr="007033AF">
        <w:rPr>
          <w:sz w:val="24"/>
          <w:szCs w:val="24"/>
        </w:rPr>
        <w:t>łatwo</w:t>
      </w:r>
      <w:r w:rsidR="008D5B84" w:rsidRPr="007033AF">
        <w:rPr>
          <w:sz w:val="24"/>
          <w:szCs w:val="24"/>
        </w:rPr>
        <w:t>palnych</w:t>
      </w:r>
      <w:r w:rsidR="00BC38B2" w:rsidRPr="007033AF">
        <w:rPr>
          <w:sz w:val="24"/>
          <w:szCs w:val="24"/>
        </w:rPr>
        <w:t xml:space="preserve"> </w:t>
      </w:r>
      <w:r w:rsidR="006E6DEC" w:rsidRPr="007033AF">
        <w:rPr>
          <w:sz w:val="24"/>
          <w:szCs w:val="24"/>
        </w:rPr>
        <w:t xml:space="preserve">w miejscach do tego nie przeznaczonych </w:t>
      </w:r>
      <w:r w:rsidR="00BC38B2" w:rsidRPr="007033AF">
        <w:rPr>
          <w:sz w:val="24"/>
          <w:szCs w:val="24"/>
        </w:rPr>
        <w:t>bez nadzoru</w:t>
      </w:r>
      <w:r w:rsidR="00B50E0E" w:rsidRPr="007033AF">
        <w:rPr>
          <w:sz w:val="24"/>
          <w:szCs w:val="24"/>
        </w:rPr>
        <w:t>;</w:t>
      </w:r>
    </w:p>
    <w:p w14:paraId="64C9A1FF" w14:textId="77777777" w:rsidR="00BC38B2" w:rsidRPr="007033AF" w:rsidRDefault="009C3EED" w:rsidP="007033AF">
      <w:pPr>
        <w:pStyle w:val="Akapitzlist"/>
        <w:numPr>
          <w:ilvl w:val="0"/>
          <w:numId w:val="3"/>
        </w:numPr>
        <w:spacing w:after="120" w:line="360" w:lineRule="auto"/>
        <w:rPr>
          <w:sz w:val="24"/>
          <w:szCs w:val="24"/>
        </w:rPr>
      </w:pPr>
      <w:r w:rsidRPr="007033AF">
        <w:rPr>
          <w:sz w:val="24"/>
          <w:szCs w:val="24"/>
        </w:rPr>
        <w:t>przechowywania</w:t>
      </w:r>
      <w:r w:rsidR="008D5B84" w:rsidRPr="007033AF">
        <w:rPr>
          <w:sz w:val="24"/>
          <w:szCs w:val="24"/>
        </w:rPr>
        <w:t xml:space="preserve"> pełnych, niepełnych i opróżnionych butli </w:t>
      </w:r>
      <w:r w:rsidR="00BC38B2" w:rsidRPr="007033AF">
        <w:rPr>
          <w:sz w:val="24"/>
          <w:szCs w:val="24"/>
        </w:rPr>
        <w:t>przeznaczonych do gazów palnych</w:t>
      </w:r>
    </w:p>
    <w:p w14:paraId="2658A7D1" w14:textId="77777777" w:rsidR="00056069" w:rsidRPr="007033AF" w:rsidRDefault="009C3EED" w:rsidP="007033AF">
      <w:pPr>
        <w:pStyle w:val="Akapitzlist"/>
        <w:numPr>
          <w:ilvl w:val="0"/>
          <w:numId w:val="3"/>
        </w:numPr>
        <w:spacing w:after="120" w:line="360" w:lineRule="auto"/>
        <w:rPr>
          <w:sz w:val="24"/>
          <w:szCs w:val="24"/>
        </w:rPr>
      </w:pPr>
      <w:r w:rsidRPr="007033AF">
        <w:rPr>
          <w:sz w:val="24"/>
          <w:szCs w:val="24"/>
        </w:rPr>
        <w:t>zamykania</w:t>
      </w:r>
      <w:r w:rsidR="008D5B84" w:rsidRPr="007033AF">
        <w:rPr>
          <w:sz w:val="24"/>
          <w:szCs w:val="24"/>
        </w:rPr>
        <w:t xml:space="preserve"> </w:t>
      </w:r>
      <w:r w:rsidR="00BC38B2" w:rsidRPr="007033AF">
        <w:rPr>
          <w:sz w:val="24"/>
          <w:szCs w:val="24"/>
        </w:rPr>
        <w:t xml:space="preserve">lub ograniczenie dostępu do </w:t>
      </w:r>
      <w:r w:rsidR="008D5B84" w:rsidRPr="007033AF">
        <w:rPr>
          <w:sz w:val="24"/>
          <w:szCs w:val="24"/>
        </w:rPr>
        <w:t>drzwi ewakuacyjnych w sposób uniemożliwiający ich natychmiastowe użycie w przypadku pożaru lub innego zagrożenia powodującego konieczność ewakuacji;</w:t>
      </w:r>
    </w:p>
    <w:p w14:paraId="322AB593" w14:textId="77777777" w:rsidR="00056069" w:rsidRPr="007033AF" w:rsidRDefault="008D5B84" w:rsidP="007033AF">
      <w:pPr>
        <w:pStyle w:val="Akapitzlist"/>
        <w:numPr>
          <w:ilvl w:val="0"/>
          <w:numId w:val="3"/>
        </w:numPr>
        <w:spacing w:after="120" w:line="360" w:lineRule="auto"/>
        <w:rPr>
          <w:sz w:val="24"/>
          <w:szCs w:val="24"/>
        </w:rPr>
      </w:pPr>
      <w:r w:rsidRPr="007033AF">
        <w:rPr>
          <w:sz w:val="24"/>
          <w:szCs w:val="24"/>
        </w:rPr>
        <w:t>blok</w:t>
      </w:r>
      <w:r w:rsidR="009C3EED" w:rsidRPr="007033AF">
        <w:rPr>
          <w:sz w:val="24"/>
          <w:szCs w:val="24"/>
        </w:rPr>
        <w:t>owania</w:t>
      </w:r>
      <w:r w:rsidRPr="007033AF">
        <w:rPr>
          <w:sz w:val="24"/>
          <w:szCs w:val="24"/>
        </w:rPr>
        <w:t xml:space="preserve"> drzwi przeciwpożarowych w sposób uniemożliwiający ich samoczynne zamknięci</w:t>
      </w:r>
      <w:r w:rsidR="00056069" w:rsidRPr="007033AF">
        <w:rPr>
          <w:sz w:val="24"/>
          <w:szCs w:val="24"/>
        </w:rPr>
        <w:t xml:space="preserve">e </w:t>
      </w:r>
      <w:r w:rsidR="0041313D" w:rsidRPr="007033AF">
        <w:rPr>
          <w:sz w:val="24"/>
          <w:szCs w:val="24"/>
        </w:rPr>
        <w:br/>
      </w:r>
      <w:r w:rsidR="00056069" w:rsidRPr="007033AF">
        <w:rPr>
          <w:sz w:val="24"/>
          <w:szCs w:val="24"/>
        </w:rPr>
        <w:t>w przypadku powstania pożaru;</w:t>
      </w:r>
    </w:p>
    <w:p w14:paraId="2B84882B" w14:textId="77777777" w:rsidR="00056069" w:rsidRPr="007033AF" w:rsidRDefault="009C3EED" w:rsidP="007033AF">
      <w:pPr>
        <w:pStyle w:val="Akapitzlist"/>
        <w:numPr>
          <w:ilvl w:val="0"/>
          <w:numId w:val="3"/>
        </w:numPr>
        <w:spacing w:after="120" w:line="360" w:lineRule="auto"/>
        <w:rPr>
          <w:sz w:val="24"/>
          <w:szCs w:val="24"/>
        </w:rPr>
      </w:pPr>
      <w:r w:rsidRPr="007033AF">
        <w:rPr>
          <w:sz w:val="24"/>
          <w:szCs w:val="24"/>
        </w:rPr>
        <w:t>lokalizowania</w:t>
      </w:r>
      <w:r w:rsidR="008D5B84" w:rsidRPr="007033AF">
        <w:rPr>
          <w:sz w:val="24"/>
          <w:szCs w:val="24"/>
        </w:rPr>
        <w:t xml:space="preserve"> elementów wystroju wnętrz, instalacji i urządzeń w sposób zmniejszający wymiary drogi ewakuacyjnej poniżej wartości wymaganych w prz</w:t>
      </w:r>
      <w:r w:rsidR="00056069" w:rsidRPr="007033AF">
        <w:rPr>
          <w:sz w:val="24"/>
          <w:szCs w:val="24"/>
        </w:rPr>
        <w:t>episach techniczno-budowlanych;</w:t>
      </w:r>
    </w:p>
    <w:p w14:paraId="1668A334" w14:textId="77777777" w:rsidR="0041313D" w:rsidRPr="007033AF" w:rsidRDefault="009C3EED" w:rsidP="007033AF">
      <w:pPr>
        <w:pStyle w:val="Akapitzlist"/>
        <w:numPr>
          <w:ilvl w:val="0"/>
          <w:numId w:val="3"/>
        </w:numPr>
        <w:spacing w:after="120" w:line="360" w:lineRule="auto"/>
        <w:rPr>
          <w:sz w:val="24"/>
          <w:szCs w:val="24"/>
        </w:rPr>
      </w:pPr>
      <w:r w:rsidRPr="007033AF">
        <w:rPr>
          <w:sz w:val="24"/>
          <w:szCs w:val="24"/>
        </w:rPr>
        <w:t>wykorzystywania</w:t>
      </w:r>
      <w:r w:rsidR="008D5B84" w:rsidRPr="007033AF">
        <w:rPr>
          <w:sz w:val="24"/>
          <w:szCs w:val="24"/>
        </w:rPr>
        <w:t xml:space="preserve"> drogi ewakuacyjnej z sali widowiskowej lub innej o podobnym przeznaczeniu, </w:t>
      </w:r>
      <w:r w:rsidR="0041313D" w:rsidRPr="007033AF">
        <w:rPr>
          <w:sz w:val="24"/>
          <w:szCs w:val="24"/>
        </w:rPr>
        <w:br/>
      </w:r>
      <w:r w:rsidR="008D5B84" w:rsidRPr="007033AF">
        <w:rPr>
          <w:sz w:val="24"/>
          <w:szCs w:val="24"/>
        </w:rPr>
        <w:t>w której następuje jednoczesna wymiana publiczności lub użytkowników, jako miejsca oczekiwania na wejście do t</w:t>
      </w:r>
      <w:r w:rsidR="00056069" w:rsidRPr="007033AF">
        <w:rPr>
          <w:sz w:val="24"/>
          <w:szCs w:val="24"/>
        </w:rPr>
        <w:t>ej sali;</w:t>
      </w:r>
    </w:p>
    <w:p w14:paraId="4749C39A" w14:textId="77777777" w:rsidR="007C28CA" w:rsidRPr="007033AF" w:rsidRDefault="008D5B84" w:rsidP="007033AF">
      <w:pPr>
        <w:pStyle w:val="Akapitzlist"/>
        <w:numPr>
          <w:ilvl w:val="0"/>
          <w:numId w:val="3"/>
        </w:numPr>
        <w:spacing w:after="120" w:line="360" w:lineRule="auto"/>
        <w:rPr>
          <w:sz w:val="24"/>
          <w:szCs w:val="24"/>
        </w:rPr>
      </w:pPr>
      <w:r w:rsidRPr="007033AF">
        <w:rPr>
          <w:sz w:val="24"/>
          <w:szCs w:val="24"/>
        </w:rPr>
        <w:t>uniemożliwi</w:t>
      </w:r>
      <w:r w:rsidR="009C3EED" w:rsidRPr="007033AF">
        <w:rPr>
          <w:sz w:val="24"/>
          <w:szCs w:val="24"/>
        </w:rPr>
        <w:t>ania lub ograniczania</w:t>
      </w:r>
      <w:r w:rsidRPr="007033AF">
        <w:rPr>
          <w:sz w:val="24"/>
          <w:szCs w:val="24"/>
        </w:rPr>
        <w:t xml:space="preserve"> dostępu do:</w:t>
      </w:r>
    </w:p>
    <w:p w14:paraId="73E1D03F" w14:textId="77777777" w:rsidR="00B6105F" w:rsidRPr="007033AF" w:rsidRDefault="00B6105F" w:rsidP="007033AF">
      <w:pPr>
        <w:pStyle w:val="Akapitzlist"/>
        <w:numPr>
          <w:ilvl w:val="0"/>
          <w:numId w:val="20"/>
        </w:numPr>
        <w:spacing w:after="120" w:line="360" w:lineRule="auto"/>
        <w:rPr>
          <w:sz w:val="24"/>
          <w:szCs w:val="24"/>
        </w:rPr>
      </w:pPr>
      <w:r w:rsidRPr="007033AF">
        <w:rPr>
          <w:sz w:val="24"/>
          <w:szCs w:val="24"/>
        </w:rPr>
        <w:t>Ręcznych Ostrzegaczy Pożarowych w skrócie ROP w postaci czerwonych przycisków (oznaczone czerwonymi piktogramami zgodnie z PN-EN)</w:t>
      </w:r>
    </w:p>
    <w:p w14:paraId="38FEF0E8" w14:textId="77777777" w:rsidR="007C28CA" w:rsidRPr="007033AF" w:rsidRDefault="008D5B84" w:rsidP="007033AF">
      <w:pPr>
        <w:pStyle w:val="Akapitzlist"/>
        <w:numPr>
          <w:ilvl w:val="0"/>
          <w:numId w:val="20"/>
        </w:numPr>
        <w:spacing w:after="120" w:line="360" w:lineRule="auto"/>
        <w:rPr>
          <w:sz w:val="24"/>
          <w:szCs w:val="24"/>
        </w:rPr>
      </w:pPr>
      <w:r w:rsidRPr="007033AF">
        <w:rPr>
          <w:sz w:val="24"/>
          <w:szCs w:val="24"/>
        </w:rPr>
        <w:t>gaśni</w:t>
      </w:r>
      <w:r w:rsidR="00056069" w:rsidRPr="007033AF">
        <w:rPr>
          <w:sz w:val="24"/>
          <w:szCs w:val="24"/>
        </w:rPr>
        <w:t xml:space="preserve">c i </w:t>
      </w:r>
      <w:r w:rsidR="002E04DE" w:rsidRPr="007033AF">
        <w:rPr>
          <w:sz w:val="24"/>
          <w:szCs w:val="24"/>
        </w:rPr>
        <w:t>hydrantów wewnętrznych oraz urządzeń przeciwpożarowych (oznaczone czerwonymi piktogramami zgodnie z PN-EN),</w:t>
      </w:r>
    </w:p>
    <w:p w14:paraId="276CBD0A" w14:textId="77777777" w:rsidR="007C28CA" w:rsidRPr="007033AF" w:rsidRDefault="008D5B84" w:rsidP="007033AF">
      <w:pPr>
        <w:pStyle w:val="Akapitzlist"/>
        <w:numPr>
          <w:ilvl w:val="0"/>
          <w:numId w:val="20"/>
        </w:numPr>
        <w:spacing w:after="120" w:line="360" w:lineRule="auto"/>
        <w:rPr>
          <w:sz w:val="24"/>
          <w:szCs w:val="24"/>
        </w:rPr>
      </w:pPr>
      <w:r w:rsidRPr="007033AF">
        <w:rPr>
          <w:sz w:val="24"/>
          <w:szCs w:val="24"/>
        </w:rPr>
        <w:lastRenderedPageBreak/>
        <w:t xml:space="preserve">urządzeń uruchamiających instalacje gaśnicze i sterujących takimi instalacjami </w:t>
      </w:r>
      <w:r w:rsidR="00B6105F" w:rsidRPr="007033AF">
        <w:rPr>
          <w:sz w:val="24"/>
          <w:szCs w:val="24"/>
        </w:rPr>
        <w:t>(przyciski żółte-uruchamiające gaszenie i niebieskie wstrzymujące gaszenie)</w:t>
      </w:r>
      <w:r w:rsidR="005019F8" w:rsidRPr="007033AF">
        <w:rPr>
          <w:sz w:val="24"/>
          <w:szCs w:val="24"/>
        </w:rPr>
        <w:t>,</w:t>
      </w:r>
    </w:p>
    <w:p w14:paraId="119CEA6C" w14:textId="77777777" w:rsidR="007C28CA" w:rsidRPr="007033AF" w:rsidRDefault="00056069" w:rsidP="007033AF">
      <w:pPr>
        <w:pStyle w:val="Akapitzlist"/>
        <w:numPr>
          <w:ilvl w:val="0"/>
          <w:numId w:val="20"/>
        </w:numPr>
        <w:spacing w:after="120" w:line="360" w:lineRule="auto"/>
        <w:rPr>
          <w:sz w:val="24"/>
          <w:szCs w:val="24"/>
        </w:rPr>
      </w:pPr>
      <w:r w:rsidRPr="007033AF">
        <w:rPr>
          <w:sz w:val="24"/>
          <w:szCs w:val="24"/>
        </w:rPr>
        <w:t>wyjść ewakuacyjnych</w:t>
      </w:r>
      <w:r w:rsidR="005019F8" w:rsidRPr="007033AF">
        <w:rPr>
          <w:sz w:val="24"/>
          <w:szCs w:val="24"/>
        </w:rPr>
        <w:t>,</w:t>
      </w:r>
    </w:p>
    <w:p w14:paraId="188C3636" w14:textId="560F2868" w:rsidR="00FB7D06" w:rsidRPr="007033AF" w:rsidRDefault="008D5B84" w:rsidP="007033AF">
      <w:pPr>
        <w:pStyle w:val="Akapitzlist"/>
        <w:numPr>
          <w:ilvl w:val="0"/>
          <w:numId w:val="20"/>
        </w:numPr>
        <w:spacing w:after="240" w:line="360" w:lineRule="auto"/>
        <w:ind w:left="1077" w:hanging="357"/>
        <w:contextualSpacing w:val="0"/>
        <w:rPr>
          <w:b/>
          <w:sz w:val="24"/>
          <w:szCs w:val="24"/>
        </w:rPr>
      </w:pPr>
      <w:r w:rsidRPr="007033AF">
        <w:rPr>
          <w:sz w:val="24"/>
          <w:szCs w:val="24"/>
        </w:rPr>
        <w:t>wyłączników i tablic rozdzie</w:t>
      </w:r>
      <w:r w:rsidR="002077CB" w:rsidRPr="007033AF">
        <w:rPr>
          <w:sz w:val="24"/>
          <w:szCs w:val="24"/>
        </w:rPr>
        <w:t>lczych prądu elektrycznego.</w:t>
      </w:r>
    </w:p>
    <w:p w14:paraId="56086439" w14:textId="77777777" w:rsidR="00FB7D06" w:rsidRPr="007033AF" w:rsidRDefault="00FB7D06" w:rsidP="007033AF">
      <w:pPr>
        <w:pStyle w:val="Akapitzlist"/>
        <w:spacing w:after="120" w:line="360" w:lineRule="auto"/>
        <w:ind w:left="360"/>
        <w:rPr>
          <w:sz w:val="24"/>
          <w:szCs w:val="24"/>
        </w:rPr>
      </w:pPr>
      <w:r w:rsidRPr="007033AF">
        <w:rPr>
          <w:b/>
          <w:sz w:val="24"/>
          <w:szCs w:val="24"/>
        </w:rPr>
        <w:t>Sporządził:</w:t>
      </w:r>
      <w:r w:rsidRPr="007033AF">
        <w:rPr>
          <w:sz w:val="24"/>
          <w:szCs w:val="24"/>
        </w:rPr>
        <w:t xml:space="preserve"> </w:t>
      </w:r>
    </w:p>
    <w:p w14:paraId="1AF9B7CD" w14:textId="77777777" w:rsidR="00FB7D06" w:rsidRPr="007033AF" w:rsidRDefault="00FB7D06" w:rsidP="007033AF">
      <w:pPr>
        <w:pStyle w:val="Akapitzlist"/>
        <w:spacing w:after="120" w:line="360" w:lineRule="auto"/>
        <w:ind w:left="360"/>
        <w:rPr>
          <w:b/>
          <w:sz w:val="24"/>
          <w:szCs w:val="24"/>
        </w:rPr>
      </w:pPr>
      <w:r w:rsidRPr="007033AF">
        <w:rPr>
          <w:sz w:val="24"/>
          <w:szCs w:val="24"/>
        </w:rPr>
        <w:t>Krzysztof Majdak</w:t>
      </w:r>
    </w:p>
    <w:p w14:paraId="790CE5D2" w14:textId="77777777" w:rsidR="00FB7D06" w:rsidRPr="007033AF" w:rsidRDefault="00FB7D06" w:rsidP="007033AF">
      <w:pPr>
        <w:pStyle w:val="Akapitzlist"/>
        <w:spacing w:after="120" w:line="360" w:lineRule="auto"/>
        <w:ind w:left="360"/>
        <w:rPr>
          <w:sz w:val="24"/>
          <w:szCs w:val="24"/>
        </w:rPr>
      </w:pPr>
      <w:r w:rsidRPr="007033AF">
        <w:rPr>
          <w:sz w:val="24"/>
          <w:szCs w:val="24"/>
        </w:rPr>
        <w:t xml:space="preserve">st. specjalista ds. ochrony przeciwpożarowej </w:t>
      </w:r>
    </w:p>
    <w:sectPr w:rsidR="00FB7D06" w:rsidRPr="007033AF" w:rsidSect="000F43E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18E77" w14:textId="77777777" w:rsidR="00FA60F3" w:rsidRDefault="00FA60F3" w:rsidP="00FA60F3">
      <w:pPr>
        <w:spacing w:after="0" w:line="240" w:lineRule="auto"/>
      </w:pPr>
      <w:r>
        <w:separator/>
      </w:r>
    </w:p>
  </w:endnote>
  <w:endnote w:type="continuationSeparator" w:id="0">
    <w:p w14:paraId="157CB7AA" w14:textId="77777777" w:rsidR="00FA60F3" w:rsidRDefault="00FA60F3" w:rsidP="00FA6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D26FB" w14:textId="77777777" w:rsidR="00FA60F3" w:rsidRDefault="00FA60F3" w:rsidP="00FA60F3">
      <w:pPr>
        <w:spacing w:after="0" w:line="240" w:lineRule="auto"/>
      </w:pPr>
      <w:r>
        <w:separator/>
      </w:r>
    </w:p>
  </w:footnote>
  <w:footnote w:type="continuationSeparator" w:id="0">
    <w:p w14:paraId="741C9C16" w14:textId="77777777" w:rsidR="00FA60F3" w:rsidRDefault="00FA60F3" w:rsidP="00FA6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A57B" w14:textId="18AF1151" w:rsidR="00FA60F3" w:rsidRDefault="00FA60F3">
    <w:pPr>
      <w:pStyle w:val="Nagwek"/>
    </w:pPr>
    <w:r>
      <w:rPr>
        <w:noProof/>
        <w:lang w:eastAsia="pl-PL"/>
      </w:rPr>
      <w:drawing>
        <wp:anchor distT="0" distB="0" distL="114300" distR="114300" simplePos="0" relativeHeight="251658752" behindDoc="1" locked="0" layoutInCell="1" allowOverlap="1" wp14:anchorId="0DBC154E" wp14:editId="33FB7844">
          <wp:simplePos x="0" y="0"/>
          <wp:positionH relativeFrom="column">
            <wp:posOffset>-327660</wp:posOffset>
          </wp:positionH>
          <wp:positionV relativeFrom="paragraph">
            <wp:posOffset>-282575</wp:posOffset>
          </wp:positionV>
          <wp:extent cx="1130300" cy="567690"/>
          <wp:effectExtent l="0" t="0" r="0" b="0"/>
          <wp:wrapNone/>
          <wp:docPr id="1" name="Obraz 1" descr="Logo Muzeum Historii Żydów Polskich PO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Muzeum Historii Żydów Polskich POL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300" cy="567690"/>
                  </a:xfrm>
                  <a:prstGeom prst="rect">
                    <a:avLst/>
                  </a:prstGeom>
                </pic:spPr>
              </pic:pic>
            </a:graphicData>
          </a:graphic>
        </wp:anchor>
      </w:drawing>
    </w:r>
  </w:p>
  <w:p w14:paraId="3B0D8174" w14:textId="77777777" w:rsidR="00FA60F3" w:rsidRDefault="00FA60F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F6B"/>
    <w:multiLevelType w:val="hybridMultilevel"/>
    <w:tmpl w:val="2312D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EE2C69"/>
    <w:multiLevelType w:val="hybridMultilevel"/>
    <w:tmpl w:val="A5FADCB0"/>
    <w:lvl w:ilvl="0" w:tplc="90BE3714">
      <w:start w:val="1"/>
      <w:numFmt w:val="bullet"/>
      <w:lvlText w:val="–"/>
      <w:lvlJc w:val="left"/>
      <w:pPr>
        <w:ind w:left="720" w:hanging="360"/>
      </w:pPr>
      <w:rPr>
        <w:rFonts w:ascii="Calibri" w:hAnsi="Calibr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6C57B5"/>
    <w:multiLevelType w:val="hybridMultilevel"/>
    <w:tmpl w:val="27821C46"/>
    <w:lvl w:ilvl="0" w:tplc="F2A2CD3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E101DB"/>
    <w:multiLevelType w:val="hybridMultilevel"/>
    <w:tmpl w:val="9DC87D32"/>
    <w:lvl w:ilvl="0" w:tplc="90BE3714">
      <w:start w:val="1"/>
      <w:numFmt w:val="bullet"/>
      <w:lvlText w:val="–"/>
      <w:lvlJc w:val="left"/>
      <w:pPr>
        <w:ind w:left="720" w:hanging="360"/>
      </w:pPr>
      <w:rPr>
        <w:rFonts w:ascii="Calibri" w:hAnsi="Calibr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4D3DF2"/>
    <w:multiLevelType w:val="hybridMultilevel"/>
    <w:tmpl w:val="A8B227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D06C3D"/>
    <w:multiLevelType w:val="hybridMultilevel"/>
    <w:tmpl w:val="2312D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943D57"/>
    <w:multiLevelType w:val="hybridMultilevel"/>
    <w:tmpl w:val="CC404086"/>
    <w:lvl w:ilvl="0" w:tplc="90BE3714">
      <w:start w:val="1"/>
      <w:numFmt w:val="bullet"/>
      <w:lvlText w:val="–"/>
      <w:lvlJc w:val="left"/>
      <w:pPr>
        <w:ind w:left="720" w:hanging="360"/>
      </w:pPr>
      <w:rPr>
        <w:rFonts w:ascii="Calibri" w:hAnsi="Calibr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F659C8"/>
    <w:multiLevelType w:val="hybridMultilevel"/>
    <w:tmpl w:val="3544FCC8"/>
    <w:lvl w:ilvl="0" w:tplc="90BE3714">
      <w:start w:val="1"/>
      <w:numFmt w:val="bullet"/>
      <w:lvlText w:val="–"/>
      <w:lvlJc w:val="left"/>
      <w:pPr>
        <w:ind w:left="720" w:hanging="360"/>
      </w:pPr>
      <w:rPr>
        <w:rFonts w:ascii="Calibri" w:hAnsi="Calibr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C921AB0"/>
    <w:multiLevelType w:val="hybridMultilevel"/>
    <w:tmpl w:val="FB4C33E8"/>
    <w:lvl w:ilvl="0" w:tplc="90BE3714">
      <w:start w:val="1"/>
      <w:numFmt w:val="bullet"/>
      <w:lvlText w:val="–"/>
      <w:lvlJc w:val="left"/>
      <w:pPr>
        <w:ind w:left="720" w:hanging="360"/>
      </w:pPr>
      <w:rPr>
        <w:rFonts w:ascii="Calibri" w:hAnsi="Calibr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AE4DF6"/>
    <w:multiLevelType w:val="hybridMultilevel"/>
    <w:tmpl w:val="45E4A2E6"/>
    <w:lvl w:ilvl="0" w:tplc="DFC40C9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6155AA"/>
    <w:multiLevelType w:val="hybridMultilevel"/>
    <w:tmpl w:val="46800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5C2BF9"/>
    <w:multiLevelType w:val="hybridMultilevel"/>
    <w:tmpl w:val="4594D042"/>
    <w:lvl w:ilvl="0" w:tplc="90BE3714">
      <w:start w:val="1"/>
      <w:numFmt w:val="bullet"/>
      <w:lvlText w:val="–"/>
      <w:lvlJc w:val="left"/>
      <w:pPr>
        <w:ind w:left="720" w:hanging="360"/>
      </w:pPr>
      <w:rPr>
        <w:rFonts w:ascii="Calibri" w:hAnsi="Calibr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7C1FA0"/>
    <w:multiLevelType w:val="hybridMultilevel"/>
    <w:tmpl w:val="9A648AF2"/>
    <w:lvl w:ilvl="0" w:tplc="90BE3714">
      <w:start w:val="1"/>
      <w:numFmt w:val="bullet"/>
      <w:lvlText w:val="–"/>
      <w:lvlJc w:val="left"/>
      <w:pPr>
        <w:ind w:left="1080" w:hanging="360"/>
      </w:pPr>
      <w:rPr>
        <w:rFonts w:ascii="Calibri" w:hAnsi="Calibri"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4F315CDF"/>
    <w:multiLevelType w:val="multilevel"/>
    <w:tmpl w:val="0415001D"/>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2914BE1"/>
    <w:multiLevelType w:val="hybridMultilevel"/>
    <w:tmpl w:val="B8926A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1473AE"/>
    <w:multiLevelType w:val="hybridMultilevel"/>
    <w:tmpl w:val="E6748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A31532"/>
    <w:multiLevelType w:val="hybridMultilevel"/>
    <w:tmpl w:val="997CAF84"/>
    <w:lvl w:ilvl="0" w:tplc="90BE3714">
      <w:start w:val="1"/>
      <w:numFmt w:val="bullet"/>
      <w:lvlText w:val="–"/>
      <w:lvlJc w:val="left"/>
      <w:pPr>
        <w:ind w:left="720" w:hanging="360"/>
      </w:pPr>
      <w:rPr>
        <w:rFonts w:ascii="Calibri" w:hAnsi="Calibr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B8A5F75"/>
    <w:multiLevelType w:val="hybridMultilevel"/>
    <w:tmpl w:val="907C8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0D7994"/>
    <w:multiLevelType w:val="hybridMultilevel"/>
    <w:tmpl w:val="52088E66"/>
    <w:lvl w:ilvl="0" w:tplc="04150011">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E334585"/>
    <w:multiLevelType w:val="hybridMultilevel"/>
    <w:tmpl w:val="C2B887EE"/>
    <w:lvl w:ilvl="0" w:tplc="D714D32C">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33429519">
    <w:abstractNumId w:val="6"/>
  </w:num>
  <w:num w:numId="2" w16cid:durableId="1989357859">
    <w:abstractNumId w:val="18"/>
  </w:num>
  <w:num w:numId="3" w16cid:durableId="294146992">
    <w:abstractNumId w:val="13"/>
  </w:num>
  <w:num w:numId="4" w16cid:durableId="2015721307">
    <w:abstractNumId w:val="14"/>
  </w:num>
  <w:num w:numId="5" w16cid:durableId="726950995">
    <w:abstractNumId w:val="4"/>
  </w:num>
  <w:num w:numId="6" w16cid:durableId="691342693">
    <w:abstractNumId w:val="10"/>
  </w:num>
  <w:num w:numId="7" w16cid:durableId="246766180">
    <w:abstractNumId w:val="2"/>
  </w:num>
  <w:num w:numId="8" w16cid:durableId="2036492002">
    <w:abstractNumId w:val="17"/>
  </w:num>
  <w:num w:numId="9" w16cid:durableId="1135761486">
    <w:abstractNumId w:val="19"/>
  </w:num>
  <w:num w:numId="10" w16cid:durableId="379091838">
    <w:abstractNumId w:val="0"/>
  </w:num>
  <w:num w:numId="11" w16cid:durableId="2047176002">
    <w:abstractNumId w:val="15"/>
  </w:num>
  <w:num w:numId="12" w16cid:durableId="991442423">
    <w:abstractNumId w:val="5"/>
  </w:num>
  <w:num w:numId="13" w16cid:durableId="1249850715">
    <w:abstractNumId w:val="9"/>
  </w:num>
  <w:num w:numId="14" w16cid:durableId="603345782">
    <w:abstractNumId w:val="16"/>
  </w:num>
  <w:num w:numId="15" w16cid:durableId="417795953">
    <w:abstractNumId w:val="11"/>
  </w:num>
  <w:num w:numId="16" w16cid:durableId="957493880">
    <w:abstractNumId w:val="7"/>
  </w:num>
  <w:num w:numId="17" w16cid:durableId="1987197755">
    <w:abstractNumId w:val="1"/>
  </w:num>
  <w:num w:numId="18" w16cid:durableId="1626084182">
    <w:abstractNumId w:val="8"/>
  </w:num>
  <w:num w:numId="19" w16cid:durableId="1038898825">
    <w:abstractNumId w:val="3"/>
  </w:num>
  <w:num w:numId="20" w16cid:durableId="2108428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6F"/>
    <w:rsid w:val="00007A73"/>
    <w:rsid w:val="00013693"/>
    <w:rsid w:val="0004499D"/>
    <w:rsid w:val="00056069"/>
    <w:rsid w:val="00071E11"/>
    <w:rsid w:val="000B2CC4"/>
    <w:rsid w:val="000D2852"/>
    <w:rsid w:val="000D6983"/>
    <w:rsid w:val="000D70F3"/>
    <w:rsid w:val="000F43EA"/>
    <w:rsid w:val="000F568F"/>
    <w:rsid w:val="00100EA2"/>
    <w:rsid w:val="0016507F"/>
    <w:rsid w:val="001707B0"/>
    <w:rsid w:val="00195EDF"/>
    <w:rsid w:val="001A1E85"/>
    <w:rsid w:val="001B5E45"/>
    <w:rsid w:val="001D3ED2"/>
    <w:rsid w:val="00201F13"/>
    <w:rsid w:val="002077CB"/>
    <w:rsid w:val="002222C2"/>
    <w:rsid w:val="00295765"/>
    <w:rsid w:val="00297B90"/>
    <w:rsid w:val="002A34CA"/>
    <w:rsid w:val="002C0A41"/>
    <w:rsid w:val="002C1EBC"/>
    <w:rsid w:val="002D5BB5"/>
    <w:rsid w:val="002E04DE"/>
    <w:rsid w:val="002F4D69"/>
    <w:rsid w:val="00320C15"/>
    <w:rsid w:val="0035796E"/>
    <w:rsid w:val="00370766"/>
    <w:rsid w:val="0039026B"/>
    <w:rsid w:val="003A0159"/>
    <w:rsid w:val="003B1953"/>
    <w:rsid w:val="003B305F"/>
    <w:rsid w:val="003C4EED"/>
    <w:rsid w:val="003D16A2"/>
    <w:rsid w:val="003D51B8"/>
    <w:rsid w:val="003F0596"/>
    <w:rsid w:val="0041313D"/>
    <w:rsid w:val="00473522"/>
    <w:rsid w:val="004C10A9"/>
    <w:rsid w:val="004F1EE6"/>
    <w:rsid w:val="005019F8"/>
    <w:rsid w:val="005269E8"/>
    <w:rsid w:val="00543224"/>
    <w:rsid w:val="0054739E"/>
    <w:rsid w:val="00573952"/>
    <w:rsid w:val="005D540C"/>
    <w:rsid w:val="00607E75"/>
    <w:rsid w:val="00613034"/>
    <w:rsid w:val="006311E5"/>
    <w:rsid w:val="0064357C"/>
    <w:rsid w:val="00682F61"/>
    <w:rsid w:val="006947D3"/>
    <w:rsid w:val="006A1684"/>
    <w:rsid w:val="006B78BE"/>
    <w:rsid w:val="006E6DEC"/>
    <w:rsid w:val="007033AF"/>
    <w:rsid w:val="00730639"/>
    <w:rsid w:val="0073671F"/>
    <w:rsid w:val="00752F40"/>
    <w:rsid w:val="00760964"/>
    <w:rsid w:val="00780E15"/>
    <w:rsid w:val="00792BAE"/>
    <w:rsid w:val="007B4AA8"/>
    <w:rsid w:val="007C28CA"/>
    <w:rsid w:val="007C2EA5"/>
    <w:rsid w:val="007C510F"/>
    <w:rsid w:val="007D06F8"/>
    <w:rsid w:val="007D5C65"/>
    <w:rsid w:val="007E5176"/>
    <w:rsid w:val="00855E2C"/>
    <w:rsid w:val="008A34D8"/>
    <w:rsid w:val="008C0027"/>
    <w:rsid w:val="008D0604"/>
    <w:rsid w:val="008D5B84"/>
    <w:rsid w:val="008E21CC"/>
    <w:rsid w:val="008E7C54"/>
    <w:rsid w:val="008F6C84"/>
    <w:rsid w:val="00900F98"/>
    <w:rsid w:val="009235BE"/>
    <w:rsid w:val="00957721"/>
    <w:rsid w:val="00996DEB"/>
    <w:rsid w:val="009B26E4"/>
    <w:rsid w:val="009C3EED"/>
    <w:rsid w:val="00A76C6F"/>
    <w:rsid w:val="00A82424"/>
    <w:rsid w:val="00A9295D"/>
    <w:rsid w:val="00AC0151"/>
    <w:rsid w:val="00AE137F"/>
    <w:rsid w:val="00B306CD"/>
    <w:rsid w:val="00B50E0E"/>
    <w:rsid w:val="00B53913"/>
    <w:rsid w:val="00B53C02"/>
    <w:rsid w:val="00B6105F"/>
    <w:rsid w:val="00B84902"/>
    <w:rsid w:val="00B9224B"/>
    <w:rsid w:val="00BC38B2"/>
    <w:rsid w:val="00BD4AD8"/>
    <w:rsid w:val="00BF04EB"/>
    <w:rsid w:val="00C00E1A"/>
    <w:rsid w:val="00C51865"/>
    <w:rsid w:val="00C63D8C"/>
    <w:rsid w:val="00C667E2"/>
    <w:rsid w:val="00CC6669"/>
    <w:rsid w:val="00CD06B4"/>
    <w:rsid w:val="00CD151B"/>
    <w:rsid w:val="00CD7F30"/>
    <w:rsid w:val="00CE3CF1"/>
    <w:rsid w:val="00CF7484"/>
    <w:rsid w:val="00D03A74"/>
    <w:rsid w:val="00D80002"/>
    <w:rsid w:val="00D96AA7"/>
    <w:rsid w:val="00DD7C80"/>
    <w:rsid w:val="00E751E8"/>
    <w:rsid w:val="00E856FF"/>
    <w:rsid w:val="00EB6556"/>
    <w:rsid w:val="00F23F98"/>
    <w:rsid w:val="00F52759"/>
    <w:rsid w:val="00F57B5D"/>
    <w:rsid w:val="00F67393"/>
    <w:rsid w:val="00F72612"/>
    <w:rsid w:val="00F73F5F"/>
    <w:rsid w:val="00FA29C8"/>
    <w:rsid w:val="00FA60F3"/>
    <w:rsid w:val="00FB391D"/>
    <w:rsid w:val="00FB7D06"/>
    <w:rsid w:val="00FD0399"/>
    <w:rsid w:val="00FD348C"/>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854B63"/>
  <w15:docId w15:val="{B933F80D-A945-4B36-AA15-3AA14F91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3CF1"/>
  </w:style>
  <w:style w:type="paragraph" w:styleId="Nagwek1">
    <w:name w:val="heading 1"/>
    <w:basedOn w:val="Normalny"/>
    <w:next w:val="Normalny"/>
    <w:link w:val="Nagwek1Znak"/>
    <w:uiPriority w:val="9"/>
    <w:qFormat/>
    <w:rsid w:val="00A76C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autoRedefine/>
    <w:uiPriority w:val="9"/>
    <w:unhideWhenUsed/>
    <w:qFormat/>
    <w:rsid w:val="00D80002"/>
    <w:pPr>
      <w:keepNext/>
      <w:keepLines/>
      <w:spacing w:before="200" w:after="120" w:line="360" w:lineRule="auto"/>
      <w:outlineLvl w:val="1"/>
    </w:pPr>
    <w:rPr>
      <w:rFonts w:eastAsiaTheme="majorEastAsia" w:cstheme="majorBidi"/>
      <w:b/>
      <w:bCs/>
      <w:sz w:val="28"/>
      <w:szCs w:val="26"/>
    </w:rPr>
  </w:style>
  <w:style w:type="paragraph" w:styleId="Nagwek3">
    <w:name w:val="heading 3"/>
    <w:basedOn w:val="Normalny"/>
    <w:link w:val="Nagwek3Znak"/>
    <w:autoRedefine/>
    <w:uiPriority w:val="9"/>
    <w:qFormat/>
    <w:rsid w:val="0004499D"/>
    <w:pPr>
      <w:spacing w:before="100" w:beforeAutospacing="1" w:after="100" w:afterAutospacing="1" w:line="360" w:lineRule="auto"/>
      <w:outlineLvl w:val="2"/>
    </w:pPr>
    <w:rPr>
      <w:rFonts w:ascii="Calibri" w:eastAsia="Times New Roman" w:hAnsi="Calibri" w:cs="Times New Roman"/>
      <w:b/>
      <w:bCs/>
      <w:sz w:val="28"/>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04499D"/>
    <w:rPr>
      <w:rFonts w:ascii="Calibri" w:eastAsia="Times New Roman" w:hAnsi="Calibri" w:cs="Times New Roman"/>
      <w:b/>
      <w:bCs/>
      <w:sz w:val="28"/>
      <w:szCs w:val="27"/>
      <w:lang w:eastAsia="pl-PL"/>
    </w:rPr>
  </w:style>
  <w:style w:type="character" w:styleId="Hipercze">
    <w:name w:val="Hyperlink"/>
    <w:basedOn w:val="Domylnaczcionkaakapitu"/>
    <w:uiPriority w:val="99"/>
    <w:semiHidden/>
    <w:unhideWhenUsed/>
    <w:rsid w:val="00A76C6F"/>
    <w:rPr>
      <w:color w:val="0000FF"/>
      <w:u w:val="single"/>
    </w:rPr>
  </w:style>
  <w:style w:type="paragraph" w:styleId="NormalnyWeb">
    <w:name w:val="Normal (Web)"/>
    <w:basedOn w:val="Normalny"/>
    <w:uiPriority w:val="99"/>
    <w:unhideWhenUsed/>
    <w:rsid w:val="00A76C6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76C6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D80002"/>
    <w:rPr>
      <w:rFonts w:eastAsiaTheme="majorEastAsia" w:cstheme="majorBidi"/>
      <w:b/>
      <w:bCs/>
      <w:sz w:val="28"/>
      <w:szCs w:val="26"/>
    </w:rPr>
  </w:style>
  <w:style w:type="paragraph" w:styleId="Akapitzlist">
    <w:name w:val="List Paragraph"/>
    <w:basedOn w:val="Normalny"/>
    <w:uiPriority w:val="34"/>
    <w:qFormat/>
    <w:rsid w:val="00A9295D"/>
    <w:pPr>
      <w:ind w:left="720"/>
      <w:contextualSpacing/>
    </w:pPr>
  </w:style>
  <w:style w:type="character" w:styleId="Pogrubienie">
    <w:name w:val="Strong"/>
    <w:basedOn w:val="Domylnaczcionkaakapitu"/>
    <w:uiPriority w:val="22"/>
    <w:qFormat/>
    <w:rsid w:val="00EB6556"/>
    <w:rPr>
      <w:b/>
      <w:bCs/>
    </w:rPr>
  </w:style>
  <w:style w:type="table" w:styleId="Tabela-Siatka">
    <w:name w:val="Table Grid"/>
    <w:basedOn w:val="Standardowy"/>
    <w:uiPriority w:val="59"/>
    <w:rsid w:val="00607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650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6507F"/>
    <w:rPr>
      <w:rFonts w:ascii="Tahoma" w:hAnsi="Tahoma" w:cs="Tahoma"/>
      <w:sz w:val="16"/>
      <w:szCs w:val="16"/>
    </w:rPr>
  </w:style>
  <w:style w:type="paragraph" w:styleId="Nagwek">
    <w:name w:val="header"/>
    <w:basedOn w:val="Normalny"/>
    <w:link w:val="NagwekZnak"/>
    <w:uiPriority w:val="99"/>
    <w:unhideWhenUsed/>
    <w:rsid w:val="00FA60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60F3"/>
  </w:style>
  <w:style w:type="paragraph" w:styleId="Stopka">
    <w:name w:val="footer"/>
    <w:basedOn w:val="Normalny"/>
    <w:link w:val="StopkaZnak"/>
    <w:uiPriority w:val="99"/>
    <w:unhideWhenUsed/>
    <w:rsid w:val="00FA60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60F3"/>
  </w:style>
  <w:style w:type="paragraph" w:styleId="Poprawka">
    <w:name w:val="Revision"/>
    <w:hidden/>
    <w:uiPriority w:val="99"/>
    <w:semiHidden/>
    <w:rsid w:val="00D800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1854">
      <w:bodyDiv w:val="1"/>
      <w:marLeft w:val="0"/>
      <w:marRight w:val="0"/>
      <w:marTop w:val="0"/>
      <w:marBottom w:val="0"/>
      <w:divBdr>
        <w:top w:val="none" w:sz="0" w:space="0" w:color="auto"/>
        <w:left w:val="none" w:sz="0" w:space="0" w:color="auto"/>
        <w:bottom w:val="none" w:sz="0" w:space="0" w:color="auto"/>
        <w:right w:val="none" w:sz="0" w:space="0" w:color="auto"/>
      </w:divBdr>
      <w:divsChild>
        <w:div w:id="84739376">
          <w:marLeft w:val="0"/>
          <w:marRight w:val="0"/>
          <w:marTop w:val="0"/>
          <w:marBottom w:val="0"/>
          <w:divBdr>
            <w:top w:val="none" w:sz="0" w:space="0" w:color="auto"/>
            <w:left w:val="none" w:sz="0" w:space="0" w:color="auto"/>
            <w:bottom w:val="none" w:sz="0" w:space="0" w:color="auto"/>
            <w:right w:val="none" w:sz="0" w:space="0" w:color="auto"/>
          </w:divBdr>
        </w:div>
      </w:divsChild>
    </w:div>
    <w:div w:id="331686022">
      <w:bodyDiv w:val="1"/>
      <w:marLeft w:val="0"/>
      <w:marRight w:val="0"/>
      <w:marTop w:val="0"/>
      <w:marBottom w:val="0"/>
      <w:divBdr>
        <w:top w:val="none" w:sz="0" w:space="0" w:color="auto"/>
        <w:left w:val="none" w:sz="0" w:space="0" w:color="auto"/>
        <w:bottom w:val="none" w:sz="0" w:space="0" w:color="auto"/>
        <w:right w:val="none" w:sz="0" w:space="0" w:color="auto"/>
      </w:divBdr>
      <w:divsChild>
        <w:div w:id="26104700">
          <w:marLeft w:val="0"/>
          <w:marRight w:val="0"/>
          <w:marTop w:val="0"/>
          <w:marBottom w:val="0"/>
          <w:divBdr>
            <w:top w:val="none" w:sz="0" w:space="0" w:color="auto"/>
            <w:left w:val="none" w:sz="0" w:space="0" w:color="auto"/>
            <w:bottom w:val="none" w:sz="0" w:space="0" w:color="auto"/>
            <w:right w:val="none" w:sz="0" w:space="0" w:color="auto"/>
          </w:divBdr>
        </w:div>
        <w:div w:id="1690906185">
          <w:marLeft w:val="0"/>
          <w:marRight w:val="0"/>
          <w:marTop w:val="0"/>
          <w:marBottom w:val="0"/>
          <w:divBdr>
            <w:top w:val="none" w:sz="0" w:space="0" w:color="auto"/>
            <w:left w:val="none" w:sz="0" w:space="0" w:color="auto"/>
            <w:bottom w:val="none" w:sz="0" w:space="0" w:color="auto"/>
            <w:right w:val="none" w:sz="0" w:space="0" w:color="auto"/>
          </w:divBdr>
        </w:div>
        <w:div w:id="1145514690">
          <w:marLeft w:val="0"/>
          <w:marRight w:val="0"/>
          <w:marTop w:val="0"/>
          <w:marBottom w:val="0"/>
          <w:divBdr>
            <w:top w:val="none" w:sz="0" w:space="0" w:color="auto"/>
            <w:left w:val="none" w:sz="0" w:space="0" w:color="auto"/>
            <w:bottom w:val="none" w:sz="0" w:space="0" w:color="auto"/>
            <w:right w:val="none" w:sz="0" w:space="0" w:color="auto"/>
          </w:divBdr>
        </w:div>
        <w:div w:id="1779368294">
          <w:marLeft w:val="0"/>
          <w:marRight w:val="0"/>
          <w:marTop w:val="0"/>
          <w:marBottom w:val="0"/>
          <w:divBdr>
            <w:top w:val="none" w:sz="0" w:space="0" w:color="auto"/>
            <w:left w:val="none" w:sz="0" w:space="0" w:color="auto"/>
            <w:bottom w:val="none" w:sz="0" w:space="0" w:color="auto"/>
            <w:right w:val="none" w:sz="0" w:space="0" w:color="auto"/>
          </w:divBdr>
        </w:div>
        <w:div w:id="1073771622">
          <w:marLeft w:val="0"/>
          <w:marRight w:val="0"/>
          <w:marTop w:val="0"/>
          <w:marBottom w:val="0"/>
          <w:divBdr>
            <w:top w:val="none" w:sz="0" w:space="0" w:color="auto"/>
            <w:left w:val="none" w:sz="0" w:space="0" w:color="auto"/>
            <w:bottom w:val="none" w:sz="0" w:space="0" w:color="auto"/>
            <w:right w:val="none" w:sz="0" w:space="0" w:color="auto"/>
          </w:divBdr>
        </w:div>
      </w:divsChild>
    </w:div>
    <w:div w:id="419177899">
      <w:bodyDiv w:val="1"/>
      <w:marLeft w:val="0"/>
      <w:marRight w:val="0"/>
      <w:marTop w:val="0"/>
      <w:marBottom w:val="0"/>
      <w:divBdr>
        <w:top w:val="none" w:sz="0" w:space="0" w:color="auto"/>
        <w:left w:val="none" w:sz="0" w:space="0" w:color="auto"/>
        <w:bottom w:val="none" w:sz="0" w:space="0" w:color="auto"/>
        <w:right w:val="none" w:sz="0" w:space="0" w:color="auto"/>
      </w:divBdr>
    </w:div>
    <w:div w:id="430591652">
      <w:bodyDiv w:val="1"/>
      <w:marLeft w:val="0"/>
      <w:marRight w:val="0"/>
      <w:marTop w:val="0"/>
      <w:marBottom w:val="0"/>
      <w:divBdr>
        <w:top w:val="none" w:sz="0" w:space="0" w:color="auto"/>
        <w:left w:val="none" w:sz="0" w:space="0" w:color="auto"/>
        <w:bottom w:val="none" w:sz="0" w:space="0" w:color="auto"/>
        <w:right w:val="none" w:sz="0" w:space="0" w:color="auto"/>
      </w:divBdr>
    </w:div>
    <w:div w:id="523134331">
      <w:bodyDiv w:val="1"/>
      <w:marLeft w:val="0"/>
      <w:marRight w:val="0"/>
      <w:marTop w:val="0"/>
      <w:marBottom w:val="0"/>
      <w:divBdr>
        <w:top w:val="none" w:sz="0" w:space="0" w:color="auto"/>
        <w:left w:val="none" w:sz="0" w:space="0" w:color="auto"/>
        <w:bottom w:val="none" w:sz="0" w:space="0" w:color="auto"/>
        <w:right w:val="none" w:sz="0" w:space="0" w:color="auto"/>
      </w:divBdr>
      <w:divsChild>
        <w:div w:id="1943224268">
          <w:marLeft w:val="0"/>
          <w:marRight w:val="0"/>
          <w:marTop w:val="0"/>
          <w:marBottom w:val="0"/>
          <w:divBdr>
            <w:top w:val="none" w:sz="0" w:space="0" w:color="auto"/>
            <w:left w:val="none" w:sz="0" w:space="0" w:color="auto"/>
            <w:bottom w:val="none" w:sz="0" w:space="0" w:color="auto"/>
            <w:right w:val="none" w:sz="0" w:space="0" w:color="auto"/>
          </w:divBdr>
        </w:div>
        <w:div w:id="150875293">
          <w:marLeft w:val="0"/>
          <w:marRight w:val="0"/>
          <w:marTop w:val="0"/>
          <w:marBottom w:val="0"/>
          <w:divBdr>
            <w:top w:val="none" w:sz="0" w:space="0" w:color="auto"/>
            <w:left w:val="none" w:sz="0" w:space="0" w:color="auto"/>
            <w:bottom w:val="none" w:sz="0" w:space="0" w:color="auto"/>
            <w:right w:val="none" w:sz="0" w:space="0" w:color="auto"/>
          </w:divBdr>
        </w:div>
        <w:div w:id="618335652">
          <w:marLeft w:val="0"/>
          <w:marRight w:val="0"/>
          <w:marTop w:val="0"/>
          <w:marBottom w:val="0"/>
          <w:divBdr>
            <w:top w:val="none" w:sz="0" w:space="0" w:color="auto"/>
            <w:left w:val="none" w:sz="0" w:space="0" w:color="auto"/>
            <w:bottom w:val="none" w:sz="0" w:space="0" w:color="auto"/>
            <w:right w:val="none" w:sz="0" w:space="0" w:color="auto"/>
          </w:divBdr>
        </w:div>
        <w:div w:id="1176577091">
          <w:marLeft w:val="0"/>
          <w:marRight w:val="0"/>
          <w:marTop w:val="0"/>
          <w:marBottom w:val="0"/>
          <w:divBdr>
            <w:top w:val="none" w:sz="0" w:space="0" w:color="auto"/>
            <w:left w:val="none" w:sz="0" w:space="0" w:color="auto"/>
            <w:bottom w:val="none" w:sz="0" w:space="0" w:color="auto"/>
            <w:right w:val="none" w:sz="0" w:space="0" w:color="auto"/>
          </w:divBdr>
        </w:div>
        <w:div w:id="894661187">
          <w:marLeft w:val="0"/>
          <w:marRight w:val="0"/>
          <w:marTop w:val="0"/>
          <w:marBottom w:val="0"/>
          <w:divBdr>
            <w:top w:val="none" w:sz="0" w:space="0" w:color="auto"/>
            <w:left w:val="none" w:sz="0" w:space="0" w:color="auto"/>
            <w:bottom w:val="none" w:sz="0" w:space="0" w:color="auto"/>
            <w:right w:val="none" w:sz="0" w:space="0" w:color="auto"/>
          </w:divBdr>
        </w:div>
      </w:divsChild>
    </w:div>
    <w:div w:id="697439111">
      <w:bodyDiv w:val="1"/>
      <w:marLeft w:val="0"/>
      <w:marRight w:val="0"/>
      <w:marTop w:val="0"/>
      <w:marBottom w:val="0"/>
      <w:divBdr>
        <w:top w:val="none" w:sz="0" w:space="0" w:color="auto"/>
        <w:left w:val="none" w:sz="0" w:space="0" w:color="auto"/>
        <w:bottom w:val="none" w:sz="0" w:space="0" w:color="auto"/>
        <w:right w:val="none" w:sz="0" w:space="0" w:color="auto"/>
      </w:divBdr>
    </w:div>
    <w:div w:id="828181233">
      <w:bodyDiv w:val="1"/>
      <w:marLeft w:val="0"/>
      <w:marRight w:val="0"/>
      <w:marTop w:val="0"/>
      <w:marBottom w:val="0"/>
      <w:divBdr>
        <w:top w:val="none" w:sz="0" w:space="0" w:color="auto"/>
        <w:left w:val="none" w:sz="0" w:space="0" w:color="auto"/>
        <w:bottom w:val="none" w:sz="0" w:space="0" w:color="auto"/>
        <w:right w:val="none" w:sz="0" w:space="0" w:color="auto"/>
      </w:divBdr>
    </w:div>
    <w:div w:id="1198814575">
      <w:bodyDiv w:val="1"/>
      <w:marLeft w:val="0"/>
      <w:marRight w:val="0"/>
      <w:marTop w:val="0"/>
      <w:marBottom w:val="0"/>
      <w:divBdr>
        <w:top w:val="none" w:sz="0" w:space="0" w:color="auto"/>
        <w:left w:val="none" w:sz="0" w:space="0" w:color="auto"/>
        <w:bottom w:val="none" w:sz="0" w:space="0" w:color="auto"/>
        <w:right w:val="none" w:sz="0" w:space="0" w:color="auto"/>
      </w:divBdr>
    </w:div>
    <w:div w:id="1376201647">
      <w:bodyDiv w:val="1"/>
      <w:marLeft w:val="0"/>
      <w:marRight w:val="0"/>
      <w:marTop w:val="0"/>
      <w:marBottom w:val="0"/>
      <w:divBdr>
        <w:top w:val="none" w:sz="0" w:space="0" w:color="auto"/>
        <w:left w:val="none" w:sz="0" w:space="0" w:color="auto"/>
        <w:bottom w:val="none" w:sz="0" w:space="0" w:color="auto"/>
        <w:right w:val="none" w:sz="0" w:space="0" w:color="auto"/>
      </w:divBdr>
      <w:divsChild>
        <w:div w:id="1439594350">
          <w:marLeft w:val="0"/>
          <w:marRight w:val="0"/>
          <w:marTop w:val="0"/>
          <w:marBottom w:val="0"/>
          <w:divBdr>
            <w:top w:val="none" w:sz="0" w:space="0" w:color="auto"/>
            <w:left w:val="none" w:sz="0" w:space="0" w:color="auto"/>
            <w:bottom w:val="none" w:sz="0" w:space="0" w:color="auto"/>
            <w:right w:val="none" w:sz="0" w:space="0" w:color="auto"/>
          </w:divBdr>
        </w:div>
      </w:divsChild>
    </w:div>
    <w:div w:id="1441602784">
      <w:bodyDiv w:val="1"/>
      <w:marLeft w:val="0"/>
      <w:marRight w:val="0"/>
      <w:marTop w:val="0"/>
      <w:marBottom w:val="0"/>
      <w:divBdr>
        <w:top w:val="none" w:sz="0" w:space="0" w:color="auto"/>
        <w:left w:val="none" w:sz="0" w:space="0" w:color="auto"/>
        <w:bottom w:val="none" w:sz="0" w:space="0" w:color="auto"/>
        <w:right w:val="none" w:sz="0" w:space="0" w:color="auto"/>
      </w:divBdr>
    </w:div>
    <w:div w:id="1755859796">
      <w:bodyDiv w:val="1"/>
      <w:marLeft w:val="0"/>
      <w:marRight w:val="0"/>
      <w:marTop w:val="0"/>
      <w:marBottom w:val="0"/>
      <w:divBdr>
        <w:top w:val="none" w:sz="0" w:space="0" w:color="auto"/>
        <w:left w:val="none" w:sz="0" w:space="0" w:color="auto"/>
        <w:bottom w:val="none" w:sz="0" w:space="0" w:color="auto"/>
        <w:right w:val="none" w:sz="0" w:space="0" w:color="auto"/>
      </w:divBdr>
      <w:divsChild>
        <w:div w:id="1627544271">
          <w:marLeft w:val="0"/>
          <w:marRight w:val="0"/>
          <w:marTop w:val="0"/>
          <w:marBottom w:val="0"/>
          <w:divBdr>
            <w:top w:val="none" w:sz="0" w:space="0" w:color="auto"/>
            <w:left w:val="none" w:sz="0" w:space="0" w:color="auto"/>
            <w:bottom w:val="none" w:sz="0" w:space="0" w:color="auto"/>
            <w:right w:val="none" w:sz="0" w:space="0" w:color="auto"/>
          </w:divBdr>
        </w:div>
        <w:div w:id="1803427669">
          <w:marLeft w:val="0"/>
          <w:marRight w:val="0"/>
          <w:marTop w:val="0"/>
          <w:marBottom w:val="0"/>
          <w:divBdr>
            <w:top w:val="none" w:sz="0" w:space="0" w:color="auto"/>
            <w:left w:val="none" w:sz="0" w:space="0" w:color="auto"/>
            <w:bottom w:val="none" w:sz="0" w:space="0" w:color="auto"/>
            <w:right w:val="none" w:sz="0" w:space="0" w:color="auto"/>
          </w:divBdr>
        </w:div>
        <w:div w:id="496117104">
          <w:marLeft w:val="0"/>
          <w:marRight w:val="0"/>
          <w:marTop w:val="0"/>
          <w:marBottom w:val="0"/>
          <w:divBdr>
            <w:top w:val="none" w:sz="0" w:space="0" w:color="auto"/>
            <w:left w:val="none" w:sz="0" w:space="0" w:color="auto"/>
            <w:bottom w:val="none" w:sz="0" w:space="0" w:color="auto"/>
            <w:right w:val="none" w:sz="0" w:space="0" w:color="auto"/>
          </w:divBdr>
        </w:div>
        <w:div w:id="1347439952">
          <w:marLeft w:val="0"/>
          <w:marRight w:val="0"/>
          <w:marTop w:val="0"/>
          <w:marBottom w:val="0"/>
          <w:divBdr>
            <w:top w:val="none" w:sz="0" w:space="0" w:color="auto"/>
            <w:left w:val="none" w:sz="0" w:space="0" w:color="auto"/>
            <w:bottom w:val="none" w:sz="0" w:space="0" w:color="auto"/>
            <w:right w:val="none" w:sz="0" w:space="0" w:color="auto"/>
          </w:divBdr>
        </w:div>
        <w:div w:id="121073347">
          <w:marLeft w:val="0"/>
          <w:marRight w:val="0"/>
          <w:marTop w:val="0"/>
          <w:marBottom w:val="0"/>
          <w:divBdr>
            <w:top w:val="none" w:sz="0" w:space="0" w:color="auto"/>
            <w:left w:val="none" w:sz="0" w:space="0" w:color="auto"/>
            <w:bottom w:val="none" w:sz="0" w:space="0" w:color="auto"/>
            <w:right w:val="none" w:sz="0" w:space="0" w:color="auto"/>
          </w:divBdr>
        </w:div>
      </w:divsChild>
    </w:div>
    <w:div w:id="1925064545">
      <w:bodyDiv w:val="1"/>
      <w:marLeft w:val="0"/>
      <w:marRight w:val="0"/>
      <w:marTop w:val="0"/>
      <w:marBottom w:val="0"/>
      <w:divBdr>
        <w:top w:val="none" w:sz="0" w:space="0" w:color="auto"/>
        <w:left w:val="none" w:sz="0" w:space="0" w:color="auto"/>
        <w:bottom w:val="none" w:sz="0" w:space="0" w:color="auto"/>
        <w:right w:val="none" w:sz="0" w:space="0" w:color="auto"/>
      </w:divBdr>
    </w:div>
    <w:div w:id="208594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2233</Words>
  <Characters>13403</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do OPZ_Wytyczne ppoz. do projektowania aranżacji przestrzeni wystawowych</dc:title>
  <dc:creator>kmajdak</dc:creator>
  <cp:lastModifiedBy>Popławska Natalia</cp:lastModifiedBy>
  <cp:revision>7</cp:revision>
  <dcterms:created xsi:type="dcterms:W3CDTF">2026-02-09T14:22:00Z</dcterms:created>
  <dcterms:modified xsi:type="dcterms:W3CDTF">2026-04-07T12:53:00Z</dcterms:modified>
</cp:coreProperties>
</file>