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51" w14:textId="4A3F04D8" w:rsidR="00B03C8D" w:rsidRPr="008A0545" w:rsidRDefault="00000000">
      <w:pPr>
        <w:pStyle w:val="Nagwek1"/>
        <w:spacing w:line="288" w:lineRule="auto"/>
        <w:rPr>
          <w:b/>
          <w:bCs/>
          <w:sz w:val="32"/>
          <w:szCs w:val="32"/>
        </w:rPr>
      </w:pPr>
      <w:r w:rsidRPr="008A0545">
        <w:rPr>
          <w:b/>
          <w:bCs/>
          <w:sz w:val="32"/>
          <w:szCs w:val="32"/>
        </w:rPr>
        <w:t xml:space="preserve">Ewa Gordon </w:t>
      </w:r>
    </w:p>
    <w:p w14:paraId="00000052" w14:textId="77777777" w:rsidR="00B03C8D" w:rsidRPr="008A0545" w:rsidRDefault="00000000" w:rsidP="008A0545">
      <w:pPr>
        <w:spacing w:after="120" w:line="360" w:lineRule="auto"/>
        <w:rPr>
          <w:b/>
          <w:bCs/>
          <w:sz w:val="32"/>
          <w:szCs w:val="32"/>
        </w:rPr>
      </w:pPr>
      <w:r w:rsidRPr="008A0545">
        <w:rPr>
          <w:b/>
          <w:bCs/>
          <w:sz w:val="32"/>
          <w:szCs w:val="32"/>
        </w:rPr>
        <w:t xml:space="preserve">Para </w:t>
      </w:r>
      <w:proofErr w:type="spellStart"/>
      <w:r w:rsidRPr="008A0545">
        <w:rPr>
          <w:b/>
          <w:bCs/>
          <w:sz w:val="32"/>
          <w:szCs w:val="32"/>
        </w:rPr>
        <w:t>aduna</w:t>
      </w:r>
      <w:proofErr w:type="spellEnd"/>
    </w:p>
    <w:p w14:paraId="00000053" w14:textId="77777777" w:rsidR="00B03C8D" w:rsidRPr="008A0545" w:rsidRDefault="00000000" w:rsidP="008A0545">
      <w:pPr>
        <w:spacing w:after="120" w:line="360" w:lineRule="auto"/>
        <w:rPr>
          <w:b/>
          <w:bCs/>
          <w:sz w:val="24"/>
          <w:szCs w:val="24"/>
        </w:rPr>
      </w:pPr>
      <w:r w:rsidRPr="008A0545">
        <w:rPr>
          <w:b/>
          <w:bCs/>
          <w:sz w:val="24"/>
          <w:szCs w:val="24"/>
        </w:rPr>
        <w:t>48,9 x 63,7 cm</w:t>
      </w:r>
    </w:p>
    <w:p w14:paraId="00000054" w14:textId="77777777" w:rsidR="00B03C8D" w:rsidRPr="008A0545" w:rsidRDefault="00000000" w:rsidP="008A0545">
      <w:pPr>
        <w:spacing w:after="120" w:line="360" w:lineRule="auto"/>
        <w:rPr>
          <w:b/>
          <w:bCs/>
          <w:sz w:val="24"/>
          <w:szCs w:val="24"/>
        </w:rPr>
      </w:pPr>
      <w:r w:rsidRPr="008A0545">
        <w:rPr>
          <w:b/>
          <w:bCs/>
          <w:sz w:val="24"/>
          <w:szCs w:val="24"/>
        </w:rPr>
        <w:t>2023</w:t>
      </w:r>
    </w:p>
    <w:p w14:paraId="00000055" w14:textId="77777777" w:rsidR="00B03C8D" w:rsidRPr="008A0545" w:rsidRDefault="00000000" w:rsidP="008A0545">
      <w:pPr>
        <w:spacing w:after="120" w:line="360" w:lineRule="auto"/>
        <w:rPr>
          <w:b/>
          <w:bCs/>
          <w:sz w:val="24"/>
          <w:szCs w:val="24"/>
          <w:shd w:val="clear" w:color="auto" w:fill="F4CCCC"/>
        </w:rPr>
      </w:pPr>
      <w:r w:rsidRPr="008A0545">
        <w:rPr>
          <w:b/>
          <w:bCs/>
          <w:sz w:val="24"/>
          <w:szCs w:val="24"/>
        </w:rPr>
        <w:t>obraz, technika mieszana</w:t>
      </w:r>
    </w:p>
    <w:p w14:paraId="00000058" w14:textId="77777777" w:rsidR="00B03C8D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 xml:space="preserve">Na ciemnym tle znajduje się symboliczna kompozycja. </w:t>
      </w:r>
    </w:p>
    <w:p w14:paraId="00000059" w14:textId="77777777" w:rsidR="00B03C8D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>Tworzą ją czerwona jałówka i litery hebrajskiego alfabetu. Składa się z dwóch dominujących barw: intensywnej czerwieni i jasnoniebieskiego. Kolorowe elementy wypełniają niemal całą powierzchnię pracy, pozostawiając jedynie wąskie pasma czerni w tle. Czerwone formy skupione są w dolnej części kompozycji, a jasnoniebieskie — w górnej.</w:t>
      </w:r>
    </w:p>
    <w:p w14:paraId="0000005C" w14:textId="499D57C8" w:rsidR="00B03C8D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>Dolną partię obrazu zajmuje zarys jałówki ujętej z boku. Zwierzę przedstawione jest bez głowy. Ma lekko uniesione nogi, zdaje się być w ruchu. Jej ciało nie ma wyraźnych konturów — tworzą je czerwone litery hebrajskiego pisma. Układają się w kształt zwierzęcia i wypełniają jego sylwetkę. Są niewielkie i rozmieszczone bardzo gęsto. Nad grzbietem jałówki, są większe, szerzej rozłożone. Tworzą kształt płomieni.</w:t>
      </w:r>
    </w:p>
    <w:p w14:paraId="0000005D" w14:textId="77777777" w:rsidR="00B03C8D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 xml:space="preserve">Tuż nad płomieniami, w centrum kompozycji umieszczony jest niewielki kwadrat podzielony na 25 równych, mniejszych kwadratów. Każdy z nich zawiera jedną literę alfabetu hebrajskiego. Trzy dolne rzędy kwadratu są czerwone, dwa górne jasnoniebieskie. </w:t>
      </w:r>
    </w:p>
    <w:p w14:paraId="0000005F" w14:textId="77777777" w:rsidR="00B03C8D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>W górnej części kompozycji znajduje się kilkadziesiąt nieregularnych, jasnoniebieskich, owalnych kształtów. Przywodzą na myśl komórki widziane pod mikroskopem. To pojedyncze hebrajskie litery. Razem tworzą kształt przypominający chmurę.</w:t>
      </w:r>
    </w:p>
    <w:p w14:paraId="00000060" w14:textId="77777777" w:rsidR="00B03C8D" w:rsidRPr="008A0545" w:rsidRDefault="00000000" w:rsidP="008A0545">
      <w:pPr>
        <w:spacing w:after="120" w:line="360" w:lineRule="auto"/>
        <w:rPr>
          <w:sz w:val="24"/>
          <w:szCs w:val="24"/>
          <w:u w:val="single"/>
        </w:rPr>
      </w:pPr>
      <w:r w:rsidRPr="008A0545">
        <w:rPr>
          <w:sz w:val="24"/>
          <w:szCs w:val="24"/>
        </w:rPr>
        <w:t>Pomiędzy nimi a kwadratem rozsiane są drobne punkty w kolorze jasnoniebieskim i czerwonym. Symbolizują wodę i popiół.</w:t>
      </w:r>
    </w:p>
    <w:p w14:paraId="00000062" w14:textId="77777777" w:rsidR="00B03C8D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 xml:space="preserve">Tytuł pracy „Para </w:t>
      </w:r>
      <w:proofErr w:type="spellStart"/>
      <w:r w:rsidRPr="008A0545">
        <w:rPr>
          <w:sz w:val="24"/>
          <w:szCs w:val="24"/>
        </w:rPr>
        <w:t>aduna</w:t>
      </w:r>
      <w:proofErr w:type="spellEnd"/>
      <w:r w:rsidRPr="008A0545">
        <w:rPr>
          <w:sz w:val="24"/>
          <w:szCs w:val="24"/>
        </w:rPr>
        <w:t xml:space="preserve">” oznacza – czerwoną Jałówkę. To również nazwa starożytnego, żydowskiego rytuału. Służył on oczyszczeniu ludzi i przedmiotów, </w:t>
      </w:r>
      <w:r w:rsidRPr="008A0545">
        <w:rPr>
          <w:sz w:val="24"/>
          <w:szCs w:val="24"/>
        </w:rPr>
        <w:lastRenderedPageBreak/>
        <w:t xml:space="preserve">które utraciły czystość wskutek kontaktu ze zwłokami. Polegał na uśmierceniu i całkowitym spaleniu zwierzęcia poza obozowiskiem, a następnie zebraniu jego popiołu. Mieszano go z wodą, tworząc substancję służącą do oczyszczenia. </w:t>
      </w:r>
    </w:p>
    <w:p w14:paraId="00000064" w14:textId="77777777" w:rsidR="00B03C8D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 xml:space="preserve">Kwadrat wypełniony literami hebrajskimi symbolizuje obóz żydowski na pustyni. </w:t>
      </w:r>
    </w:p>
    <w:p w14:paraId="00000065" w14:textId="77777777" w:rsidR="00B03C8D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>Intensywna w kolorze czerwonym jałówka symbolicznie „płonie” tekstem modlitwy. Część liter przemienia się w popiół, który w ceremonii mieszano z wodą do oczyszczania. Intensywny jasnoniebieski kolor nawiązuje do wody, która symbolicznie się rozlewa – pozostawiając otoczenie nieskażonym.</w:t>
      </w:r>
    </w:p>
    <w:p w14:paraId="00000068" w14:textId="587C96FE" w:rsidR="00B03C8D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 xml:space="preserve">W pracy </w:t>
      </w:r>
      <w:r w:rsidR="008A0545" w:rsidRPr="008A0545">
        <w:rPr>
          <w:sz w:val="24"/>
          <w:szCs w:val="24"/>
        </w:rPr>
        <w:t>„</w:t>
      </w:r>
      <w:r w:rsidRPr="008A0545">
        <w:rPr>
          <w:sz w:val="24"/>
          <w:szCs w:val="24"/>
        </w:rPr>
        <w:t xml:space="preserve">Para </w:t>
      </w:r>
      <w:proofErr w:type="spellStart"/>
      <w:r w:rsidRPr="008A0545">
        <w:rPr>
          <w:sz w:val="24"/>
          <w:szCs w:val="24"/>
        </w:rPr>
        <w:t>Adu</w:t>
      </w:r>
      <w:r w:rsidR="00AC605A" w:rsidRPr="008A0545">
        <w:rPr>
          <w:sz w:val="24"/>
          <w:szCs w:val="24"/>
        </w:rPr>
        <w:t>n</w:t>
      </w:r>
      <w:r w:rsidRPr="008A0545">
        <w:rPr>
          <w:sz w:val="24"/>
          <w:szCs w:val="24"/>
        </w:rPr>
        <w:t>a</w:t>
      </w:r>
      <w:proofErr w:type="spellEnd"/>
      <w:r w:rsidR="008A0545" w:rsidRPr="008A0545">
        <w:rPr>
          <w:sz w:val="24"/>
          <w:szCs w:val="24"/>
        </w:rPr>
        <w:t>”</w:t>
      </w:r>
      <w:r w:rsidRPr="008A0545">
        <w:rPr>
          <w:sz w:val="24"/>
          <w:szCs w:val="24"/>
        </w:rPr>
        <w:t xml:space="preserve"> kluczowym środkiem artystycznym jest ścisłe powiązanie słowa i obrazu. Litery hebrajskie dosłownie budują kompozycję. Nawiązują do tradycyjnej kaligraficzno- dekoracyjnej techniki – mikrografii. Polegała ona na wykorzystaniu samego tekstu do tworzenia obrazów. Przykłady jej zastosowania można znaleźć w hebrajskich manuskryptach. Tekst hebrajski użyty w obrazie został opracowany na podstawie rozdziału 19 Liczb Księgi (</w:t>
      </w:r>
      <w:proofErr w:type="spellStart"/>
      <w:r w:rsidRPr="008A0545">
        <w:rPr>
          <w:sz w:val="24"/>
          <w:szCs w:val="24"/>
        </w:rPr>
        <w:t>Bamidbar</w:t>
      </w:r>
      <w:proofErr w:type="spellEnd"/>
      <w:r w:rsidRPr="008A0545">
        <w:rPr>
          <w:sz w:val="24"/>
          <w:szCs w:val="24"/>
        </w:rPr>
        <w:t xml:space="preserve">). Opisuje on rytuał para </w:t>
      </w:r>
      <w:proofErr w:type="spellStart"/>
      <w:r w:rsidRPr="008A0545">
        <w:rPr>
          <w:sz w:val="24"/>
          <w:szCs w:val="24"/>
        </w:rPr>
        <w:t>aduna</w:t>
      </w:r>
      <w:proofErr w:type="spellEnd"/>
      <w:r w:rsidRPr="008A0545">
        <w:rPr>
          <w:sz w:val="24"/>
          <w:szCs w:val="24"/>
        </w:rPr>
        <w:t>.</w:t>
      </w:r>
    </w:p>
    <w:p w14:paraId="5EB1907D" w14:textId="3253C95E" w:rsidR="00AC605A" w:rsidRPr="008A0545" w:rsidRDefault="00000000" w:rsidP="008A0545">
      <w:pPr>
        <w:spacing w:after="120" w:line="360" w:lineRule="auto"/>
        <w:rPr>
          <w:sz w:val="24"/>
          <w:szCs w:val="24"/>
        </w:rPr>
      </w:pPr>
      <w:r w:rsidRPr="008A0545">
        <w:rPr>
          <w:sz w:val="24"/>
          <w:szCs w:val="24"/>
        </w:rPr>
        <w:t xml:space="preserve">Ewa Gordon to urodzona w 1972 roku hebraistka, plastyczka i </w:t>
      </w:r>
      <w:proofErr w:type="spellStart"/>
      <w:r w:rsidRPr="008A0545">
        <w:rPr>
          <w:sz w:val="24"/>
          <w:szCs w:val="24"/>
        </w:rPr>
        <w:t>kaligrafka</w:t>
      </w:r>
      <w:proofErr w:type="spellEnd"/>
      <w:r w:rsidRPr="008A0545">
        <w:rPr>
          <w:sz w:val="24"/>
          <w:szCs w:val="24"/>
        </w:rPr>
        <w:t>. Jest także tłumaczką klasycznej religijnej literatury hebrajskiej i autorką opracowań popularno-naukowych z dziedziny judaizmu i obyczajów żydowskich.</w:t>
      </w:r>
      <w:bookmarkStart w:id="0" w:name="_hcxa0g9q1m6g" w:colFirst="0" w:colLast="0"/>
      <w:bookmarkEnd w:id="0"/>
    </w:p>
    <w:sectPr w:rsidR="00AC605A" w:rsidRPr="008A054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366208-CF51-48F9-992F-4EE379A249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205E833-B503-412B-BEB9-95D42715BA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C8D"/>
    <w:rsid w:val="001648A2"/>
    <w:rsid w:val="006420E6"/>
    <w:rsid w:val="008A0545"/>
    <w:rsid w:val="008C4784"/>
    <w:rsid w:val="00AC605A"/>
    <w:rsid w:val="00B03C8D"/>
    <w:rsid w:val="00E9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9572D"/>
  <w15:docId w15:val="{02A1A361-991E-4FC1-8308-CD135D52A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audiodeskrypcji pracy Para Aduna Ewy Gordon</dc:title>
  <cp:lastModifiedBy>Kalisiak Natalia</cp:lastModifiedBy>
  <cp:revision>4</cp:revision>
  <dcterms:created xsi:type="dcterms:W3CDTF">2026-01-21T09:01:00Z</dcterms:created>
  <dcterms:modified xsi:type="dcterms:W3CDTF">2026-01-21T13:21:00Z</dcterms:modified>
</cp:coreProperties>
</file>